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ADF185" w14:textId="441219A2" w:rsidR="002A4821" w:rsidRDefault="0043236F" w:rsidP="002A4821">
      <w:pPr>
        <w:pStyle w:val="Heading3"/>
        <w:rPr>
          <w:color w:val="00A0DC" w:themeColor="background2"/>
          <w:sz w:val="32"/>
          <w:lang w:val="en-US"/>
        </w:rPr>
      </w:pPr>
      <w:r w:rsidRPr="002A4821">
        <w:rPr>
          <w:lang w:val="en-US"/>
        </w:rPr>
        <w:t>Live.HOMAG 2021</w:t>
      </w:r>
      <w:bookmarkStart w:id="0" w:name="_Hlk76464863"/>
      <w:r w:rsidR="002A4821" w:rsidRPr="002A4821">
        <w:rPr>
          <w:lang w:val="en-US"/>
        </w:rPr>
        <w:br/>
      </w:r>
      <w:r w:rsidR="002A4821" w:rsidRPr="002A4821">
        <w:rPr>
          <w:color w:val="00A0DC" w:themeColor="background2"/>
          <w:sz w:val="32"/>
          <w:lang w:val="en-US"/>
        </w:rPr>
        <w:t>Live.HOMAG Online Event</w:t>
      </w:r>
      <w:r w:rsidR="00874C0D">
        <w:rPr>
          <w:color w:val="00A0DC" w:themeColor="background2"/>
          <w:sz w:val="32"/>
          <w:lang w:val="en-US"/>
        </w:rPr>
        <w:t xml:space="preserve"> </w:t>
      </w:r>
      <w:r w:rsidR="002A4821" w:rsidRPr="002A4821">
        <w:rPr>
          <w:color w:val="00A0DC" w:themeColor="background2"/>
          <w:sz w:val="32"/>
          <w:lang w:val="en-US"/>
        </w:rPr>
        <w:t>Reaches Global Audience</w:t>
      </w:r>
    </w:p>
    <w:bookmarkEnd w:id="0"/>
    <w:p w14:paraId="0806F4CF" w14:textId="77777777" w:rsidR="007F095A" w:rsidRDefault="007F095A" w:rsidP="00874C0D">
      <w:pPr>
        <w:pStyle w:val="NoSpacing"/>
        <w:spacing w:before="120" w:after="120" w:line="360" w:lineRule="auto"/>
        <w:rPr>
          <w:sz w:val="22"/>
        </w:rPr>
      </w:pPr>
      <w:r w:rsidRPr="007F095A">
        <w:rPr>
          <w:sz w:val="22"/>
        </w:rPr>
        <w:t>From 10 May to 10 June, HOMAG presented over 200 live online events covering their wide range of industry-leading technology solutions</w:t>
      </w:r>
    </w:p>
    <w:p w14:paraId="44656833" w14:textId="024F8780" w:rsidR="00874C0D" w:rsidRPr="002D3EF1" w:rsidRDefault="00874C0D" w:rsidP="00874C0D">
      <w:pPr>
        <w:pStyle w:val="NoSpacing"/>
        <w:spacing w:before="120" w:after="120" w:line="360" w:lineRule="auto"/>
        <w:rPr>
          <w:b w:val="0"/>
          <w:sz w:val="22"/>
          <w:lang w:val="en-US"/>
        </w:rPr>
      </w:pPr>
      <w:r w:rsidRPr="00874C0D">
        <w:rPr>
          <w:b w:val="0"/>
          <w:sz w:val="22"/>
          <w:lang w:val="en-DE"/>
        </w:rPr>
        <w:t>With international travel opportunities still limited and health and safety a priority, the Live.HOMAG online streaming event helped bring the world closer to HOMAG’s machinery and software solutions by presenting Live.Webinar, Live.Connect, Live.Explore and Live.Forum sessions that allowed participants to learn about the latest HOMAG technology, ask questions of product experts, and even explore a virtual 3D showroom.</w:t>
      </w:r>
    </w:p>
    <w:p w14:paraId="2343115E" w14:textId="77777777" w:rsidR="00874C0D" w:rsidRPr="00874C0D" w:rsidRDefault="00874C0D" w:rsidP="00874C0D">
      <w:pPr>
        <w:pStyle w:val="NoSpacing"/>
        <w:spacing w:before="120" w:after="120" w:line="360" w:lineRule="auto"/>
        <w:rPr>
          <w:b w:val="0"/>
          <w:sz w:val="22"/>
          <w:lang w:val="en-DE"/>
        </w:rPr>
      </w:pPr>
      <w:r w:rsidRPr="00874C0D">
        <w:rPr>
          <w:b w:val="0"/>
          <w:sz w:val="22"/>
          <w:lang w:val="en-DE"/>
        </w:rPr>
        <w:t>Participants joined Live.HOMAG from over 90 countries around the world, and had the opportunity to watch over 50 different Live.Webinar topics, request one-to-one demonstrations on 16 unique Live.Connect topics, view expert discussions on the industry’s most important new topics in four Live.Forum presentations, and hear from HOMAG product experts on innovations in six unique Live.Explore videos.</w:t>
      </w:r>
    </w:p>
    <w:p w14:paraId="54EA5BBF" w14:textId="77777777" w:rsidR="00874C0D" w:rsidRPr="00874C0D" w:rsidRDefault="00874C0D" w:rsidP="00874C0D">
      <w:pPr>
        <w:pStyle w:val="NoSpacing"/>
        <w:spacing w:before="120" w:after="120" w:line="360" w:lineRule="auto"/>
        <w:rPr>
          <w:b w:val="0"/>
          <w:sz w:val="22"/>
          <w:lang w:val="en-DE"/>
        </w:rPr>
      </w:pPr>
      <w:r w:rsidRPr="00874C0D">
        <w:rPr>
          <w:b w:val="0"/>
          <w:sz w:val="22"/>
          <w:lang w:val="en-DE"/>
        </w:rPr>
        <w:t>The future of woodworking was explored and discussed, focusing on three areas that are shaping the industry: apps and digital building blocks for workshops, production in batch size 1 and solutions for solid wood. HOMAG shared a focus on solid wood, together with WEINMANN, System TM A/S and Kallesoe Machinery, and presented their holistic solutions – from processing dry boards, through wood optimization to constructing the finished house. Building with wood is gaining in importance worldwide, and during Live.HOMAG, the comprehensive solutions and expertise from HOMAG were shared in detail.</w:t>
      </w:r>
    </w:p>
    <w:p w14:paraId="4AFC8E5B" w14:textId="3A91651C" w:rsidR="00874C0D" w:rsidRPr="00874C0D" w:rsidRDefault="00874C0D" w:rsidP="00874C0D">
      <w:pPr>
        <w:pStyle w:val="NoSpacing"/>
        <w:spacing w:before="120" w:after="120" w:line="360" w:lineRule="auto"/>
        <w:rPr>
          <w:b w:val="0"/>
          <w:sz w:val="22"/>
          <w:lang w:val="en-DE"/>
        </w:rPr>
      </w:pPr>
      <w:r w:rsidRPr="00874C0D">
        <w:rPr>
          <w:b w:val="0"/>
          <w:sz w:val="22"/>
          <w:lang w:val="en-DE"/>
        </w:rPr>
        <w:t>Combined with the success of this online event, and the continued progress toward re-opening, HOMAG is making plans for an event this autumn that combines virtual and in-person elements at their locations in Germany. Details on this exciting new hybrid event will be shared in the coming weeks.</w:t>
      </w:r>
    </w:p>
    <w:p w14:paraId="723C45C9" w14:textId="77777777" w:rsidR="00472368" w:rsidRPr="00874C0D" w:rsidRDefault="00472368" w:rsidP="00472368">
      <w:pPr>
        <w:pStyle w:val="NoSpacing"/>
        <w:rPr>
          <w:b w:val="0"/>
          <w:sz w:val="22"/>
          <w:lang w:val="en-US"/>
        </w:rPr>
      </w:pPr>
    </w:p>
    <w:p w14:paraId="7A52B563" w14:textId="58FC360D" w:rsidR="0043236F" w:rsidRDefault="0043236F" w:rsidP="0043236F">
      <w:pPr>
        <w:pStyle w:val="NoSpacing"/>
        <w:spacing w:line="360" w:lineRule="auto"/>
        <w:rPr>
          <w:b w:val="0"/>
          <w:sz w:val="22"/>
        </w:rPr>
      </w:pPr>
      <w:r w:rsidRPr="00680042">
        <w:rPr>
          <w:noProof/>
          <w:color w:val="auto"/>
          <w:lang w:eastAsia="zh-CN"/>
        </w:rPr>
        <w:lastRenderedPageBreak/>
        <mc:AlternateContent>
          <mc:Choice Requires="wps">
            <w:drawing>
              <wp:inline distT="0" distB="0" distL="0" distR="0" wp14:anchorId="5EB27859" wp14:editId="309CF890">
                <wp:extent cx="5378400" cy="1818168"/>
                <wp:effectExtent l="19050" t="19050" r="13335" b="10795"/>
                <wp:docPr id="5" name="Rechteck 5"/>
                <wp:cNvGraphicFramePr/>
                <a:graphic xmlns:a="http://schemas.openxmlformats.org/drawingml/2006/main">
                  <a:graphicData uri="http://schemas.microsoft.com/office/word/2010/wordprocessingShape">
                    <wps:wsp>
                      <wps:cNvSpPr/>
                      <wps:spPr>
                        <a:xfrm>
                          <a:off x="0" y="0"/>
                          <a:ext cx="5378400" cy="1818168"/>
                        </a:xfrm>
                        <a:prstGeom prst="rect">
                          <a:avLst/>
                        </a:prstGeom>
                        <a:ln w="28575"/>
                      </wps:spPr>
                      <wps:style>
                        <a:lnRef idx="2">
                          <a:schemeClr val="accent2"/>
                        </a:lnRef>
                        <a:fillRef idx="1">
                          <a:schemeClr val="lt1"/>
                        </a:fillRef>
                        <a:effectRef idx="0">
                          <a:schemeClr val="accent2"/>
                        </a:effectRef>
                        <a:fontRef idx="minor">
                          <a:schemeClr val="dk1"/>
                        </a:fontRef>
                      </wps:style>
                      <wps:txbx>
                        <w:txbxContent>
                          <w:p w14:paraId="2ABCACC6" w14:textId="4363BB7E" w:rsidR="00C0631C" w:rsidRPr="00C0631C" w:rsidRDefault="00C0631C" w:rsidP="00C0631C">
                            <w:pPr>
                              <w:rPr>
                                <w:rFonts w:cs="Arial"/>
                                <w:b/>
                                <w:lang w:val="en-US"/>
                              </w:rPr>
                            </w:pPr>
                            <w:r w:rsidRPr="00C0631C">
                              <w:rPr>
                                <w:rFonts w:cs="Arial"/>
                                <w:b/>
                                <w:lang w:val="en-US"/>
                              </w:rPr>
                              <w:t xml:space="preserve">You can find detailed information on all technical highlights in the individual texts from the </w:t>
                            </w:r>
                            <w:hyperlink r:id="rId10" w:history="1">
                              <w:r w:rsidRPr="00EC2DFC">
                                <w:rPr>
                                  <w:rStyle w:val="Hyperlink"/>
                                  <w:rFonts w:cs="Arial"/>
                                  <w:b/>
                                  <w:lang w:val="en-US"/>
                                </w:rPr>
                                <w:t>press kit or in our digital press box</w:t>
                              </w:r>
                            </w:hyperlink>
                            <w:r w:rsidRPr="00C0631C">
                              <w:rPr>
                                <w:rFonts w:cs="Arial"/>
                                <w:b/>
                                <w:lang w:val="en-US"/>
                              </w:rPr>
                              <w:t>.</w:t>
                            </w:r>
                          </w:p>
                          <w:p w14:paraId="149EA2ED" w14:textId="20706CD3" w:rsidR="0043236F" w:rsidRPr="00C0631C" w:rsidRDefault="00C0631C" w:rsidP="00C0631C">
                            <w:pPr>
                              <w:rPr>
                                <w:rFonts w:cs="Arial"/>
                                <w:lang w:val="en-US"/>
                              </w:rPr>
                            </w:pPr>
                            <w:r w:rsidRPr="00C0631C">
                              <w:rPr>
                                <w:rFonts w:cs="Arial"/>
                                <w:b/>
                                <w:lang w:val="en-US"/>
                              </w:rPr>
                              <w:t xml:space="preserve">Or take a look at our recorded online events at </w:t>
                            </w:r>
                            <w:hyperlink r:id="rId11" w:history="1">
                              <w:r w:rsidRPr="00EC2DFC">
                                <w:rPr>
                                  <w:rStyle w:val="Hyperlink"/>
                                  <w:rFonts w:cs="Arial"/>
                                  <w:b/>
                                  <w:lang w:val="en-US"/>
                                </w:rPr>
                                <w:t>live.homag.com</w:t>
                              </w:r>
                            </w:hyperlink>
                            <w:r w:rsidRPr="00C0631C">
                              <w:rPr>
                                <w:rFonts w:cs="Arial"/>
                                <w:b/>
                                <w:lang w:val="en-US"/>
                              </w:rPr>
                              <w:t>!</w:t>
                            </w:r>
                            <w:r w:rsidR="00D3696A">
                              <w:rPr>
                                <w:noProof/>
                              </w:rPr>
                              <w:drawing>
                                <wp:inline distT="0" distB="0" distL="0" distR="0" wp14:anchorId="71367B83" wp14:editId="04D5BE66">
                                  <wp:extent cx="5169535" cy="59542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11955"/>
                                          <a:stretch/>
                                        </pic:blipFill>
                                        <pic:spPr bwMode="auto">
                                          <a:xfrm>
                                            <a:off x="0" y="0"/>
                                            <a:ext cx="5169535" cy="595423"/>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72000" rIns="91440" bIns="72000" numCol="1" spcCol="0" rtlCol="0" fromWordArt="0" anchor="ctr" anchorCtr="0" forceAA="0" compatLnSpc="1">
                        <a:prstTxWarp prst="textNoShape">
                          <a:avLst/>
                        </a:prstTxWarp>
                        <a:noAutofit/>
                      </wps:bodyPr>
                    </wps:wsp>
                  </a:graphicData>
                </a:graphic>
              </wp:inline>
            </w:drawing>
          </mc:Choice>
          <mc:Fallback>
            <w:pict>
              <v:rect w14:anchorId="5EB27859" id="Rechteck 5" o:spid="_x0000_s1026" style="width:423.5pt;height:143.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" fillcolor="white [3201]" strokecolor="#00a0dc [3205]" strokeweight="2.25pt">
                <v:textbox inset=",2mm,,2mm">
                  <w:txbxContent>
                    <w:p w14:paraId="2ABCACC6" w14:textId="4363BB7E" w:rsidR="00C0631C" w:rsidRPr="00C0631C" w:rsidRDefault="00C0631C" w:rsidP="00C0631C">
                      <w:pPr>
                        <w:rPr>
                          <w:rFonts w:cs="Arial"/>
                          <w:b/>
                          <w:lang w:val="en-US"/>
                        </w:rPr>
                      </w:pPr>
                      <w:r w:rsidRPr="00C0631C">
                        <w:rPr>
                          <w:rFonts w:cs="Arial"/>
                          <w:b/>
                          <w:lang w:val="en-US"/>
                        </w:rPr>
                        <w:t xml:space="preserve">You can find detailed information on all technical highlights in the individual texts from the </w:t>
                      </w:r>
                      <w:hyperlink r:id="rId13" w:history="1">
                        <w:r w:rsidRPr="00EC2DFC">
                          <w:rPr>
                            <w:rStyle w:val="Hyperlink"/>
                            <w:rFonts w:cs="Arial"/>
                            <w:b/>
                            <w:lang w:val="en-US"/>
                          </w:rPr>
                          <w:t>press kit or in our digital press box</w:t>
                        </w:r>
                      </w:hyperlink>
                      <w:r w:rsidRPr="00C0631C">
                        <w:rPr>
                          <w:rFonts w:cs="Arial"/>
                          <w:b/>
                          <w:lang w:val="en-US"/>
                        </w:rPr>
                        <w:t>.</w:t>
                      </w:r>
                    </w:p>
                    <w:p w14:paraId="149EA2ED" w14:textId="20706CD3" w:rsidR="0043236F" w:rsidRPr="00C0631C" w:rsidRDefault="00C0631C" w:rsidP="00C0631C">
                      <w:pPr>
                        <w:rPr>
                          <w:rFonts w:cs="Arial"/>
                          <w:lang w:val="en-US"/>
                        </w:rPr>
                      </w:pPr>
                      <w:r w:rsidRPr="00C0631C">
                        <w:rPr>
                          <w:rFonts w:cs="Arial"/>
                          <w:b/>
                          <w:lang w:val="en-US"/>
                        </w:rPr>
                        <w:t xml:space="preserve">Or take a look at our recorded online events at </w:t>
                      </w:r>
                      <w:hyperlink r:id="rId14" w:history="1">
                        <w:r w:rsidRPr="00EC2DFC">
                          <w:rPr>
                            <w:rStyle w:val="Hyperlink"/>
                            <w:rFonts w:cs="Arial"/>
                            <w:b/>
                            <w:lang w:val="en-US"/>
                          </w:rPr>
                          <w:t>live.homag.com</w:t>
                        </w:r>
                      </w:hyperlink>
                      <w:r w:rsidRPr="00C0631C">
                        <w:rPr>
                          <w:rFonts w:cs="Arial"/>
                          <w:b/>
                          <w:lang w:val="en-US"/>
                        </w:rPr>
                        <w:t>!</w:t>
                      </w:r>
                      <w:r w:rsidR="00D3696A">
                        <w:rPr>
                          <w:noProof/>
                        </w:rPr>
                        <w:drawing>
                          <wp:inline distT="0" distB="0" distL="0" distR="0" wp14:anchorId="71367B83" wp14:editId="04D5BE66">
                            <wp:extent cx="5169535" cy="59542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11955"/>
                                    <a:stretch/>
                                  </pic:blipFill>
                                  <pic:spPr bwMode="auto">
                                    <a:xfrm>
                                      <a:off x="0" y="0"/>
                                      <a:ext cx="5169535" cy="595423"/>
                                    </a:xfrm>
                                    <a:prstGeom prst="rect">
                                      <a:avLst/>
                                    </a:prstGeom>
                                    <a:ln>
                                      <a:noFill/>
                                    </a:ln>
                                    <a:extLst>
                                      <a:ext uri="{53640926-AAD7-44D8-BBD7-CCE9431645EC}">
                                        <a14:shadowObscured xmlns:a14="http://schemas.microsoft.com/office/drawing/2010/main"/>
                                      </a:ext>
                                    </a:extLst>
                                  </pic:spPr>
                                </pic:pic>
                              </a:graphicData>
                            </a:graphic>
                          </wp:inline>
                        </w:drawing>
                      </w:r>
                    </w:p>
                  </w:txbxContent>
                </v:textbox>
                <w10:anchorlock/>
              </v:rect>
            </w:pict>
          </mc:Fallback>
        </mc:AlternateContent>
      </w:r>
    </w:p>
    <w:p w14:paraId="1F8B4924" w14:textId="5ED7FBC1" w:rsidR="0030601E" w:rsidRDefault="0030601E">
      <w:pPr>
        <w:widowControl/>
        <w:spacing w:after="0" w:line="240" w:lineRule="auto"/>
      </w:pPr>
    </w:p>
    <w:p w14:paraId="3B70DAE1" w14:textId="77777777" w:rsidR="0030601E" w:rsidRPr="009C1254" w:rsidRDefault="0030601E" w:rsidP="0030601E">
      <w:pPr>
        <w:pStyle w:val="Title"/>
        <w:pBdr>
          <w:bottom w:val="single" w:sz="6" w:space="1" w:color="auto"/>
        </w:pBdr>
      </w:pPr>
    </w:p>
    <w:p w14:paraId="555AA9B2" w14:textId="51E81E2D" w:rsidR="0030601E" w:rsidRDefault="0030601E" w:rsidP="0043236F">
      <w:pPr>
        <w:pStyle w:val="NoSpacing"/>
        <w:spacing w:line="360" w:lineRule="auto"/>
      </w:pPr>
    </w:p>
    <w:p w14:paraId="50DA94BD" w14:textId="77777777" w:rsidR="000C5EC1" w:rsidRDefault="000C5EC1" w:rsidP="0043236F">
      <w:pPr>
        <w:pStyle w:val="NoSpacing"/>
        <w:spacing w:line="360" w:lineRule="auto"/>
      </w:pPr>
    </w:p>
    <w:p w14:paraId="0F519028" w14:textId="317967EF" w:rsidR="00F2656D" w:rsidRPr="00E635A1" w:rsidRDefault="00E635A1" w:rsidP="0043236F">
      <w:pPr>
        <w:pStyle w:val="NoSpacing"/>
        <w:spacing w:line="360" w:lineRule="auto"/>
        <w:rPr>
          <w:lang w:val="en-US"/>
        </w:rPr>
      </w:pPr>
      <w:r w:rsidRPr="00E635A1">
        <w:rPr>
          <w:lang w:val="en-US"/>
        </w:rPr>
        <w:t>Im</w:t>
      </w:r>
      <w:r>
        <w:rPr>
          <w:lang w:val="en-US"/>
        </w:rPr>
        <w:t>ages</w:t>
      </w:r>
    </w:p>
    <w:p w14:paraId="0F519029" w14:textId="30B2DE99" w:rsidR="00F2656D" w:rsidRPr="00E635A1" w:rsidRDefault="00E635A1" w:rsidP="00F2656D">
      <w:pPr>
        <w:pStyle w:val="NoSpacing"/>
        <w:rPr>
          <w:b w:val="0"/>
          <w:lang w:val="en-US"/>
        </w:rPr>
      </w:pPr>
      <w:r w:rsidRPr="00E635A1">
        <w:rPr>
          <w:b w:val="0"/>
          <w:lang w:val="en-US"/>
        </w:rPr>
        <w:t>Image source</w:t>
      </w:r>
      <w:r w:rsidR="00F2656D" w:rsidRPr="00E635A1">
        <w:rPr>
          <w:b w:val="0"/>
          <w:lang w:val="en-US"/>
        </w:rPr>
        <w:t>: HOMAG Group AG</w:t>
      </w:r>
    </w:p>
    <w:p w14:paraId="0F51902A" w14:textId="6D6347E4" w:rsidR="00F2656D" w:rsidRPr="00E635A1" w:rsidRDefault="00F2656D" w:rsidP="00F2656D">
      <w:pPr>
        <w:pStyle w:val="NoSpacing"/>
        <w:rPr>
          <w:b w:val="0"/>
          <w:lang w:val="en-US"/>
        </w:rPr>
      </w:pPr>
    </w:p>
    <w:p w14:paraId="14C9E673" w14:textId="61FD153D" w:rsidR="0030601E" w:rsidRPr="00E635A1" w:rsidRDefault="0030601E" w:rsidP="00F2656D">
      <w:pPr>
        <w:pStyle w:val="NoSpacing"/>
        <w:rPr>
          <w:b w:val="0"/>
          <w:lang w:val="en-US"/>
        </w:rPr>
      </w:pPr>
    </w:p>
    <w:p w14:paraId="0F51902F" w14:textId="442B0F50" w:rsidR="00F2656D" w:rsidRPr="00F2656D" w:rsidRDefault="0030601E" w:rsidP="00F2656D">
      <w:pPr>
        <w:pStyle w:val="NoSpacing"/>
        <w:rPr>
          <w:b w:val="0"/>
        </w:rPr>
      </w:pPr>
      <w:r>
        <w:rPr>
          <w:b w:val="0"/>
          <w:noProof/>
        </w:rPr>
        <w:drawing>
          <wp:inline distT="0" distB="0" distL="0" distR="0" wp14:anchorId="42F7476E" wp14:editId="6C4E7A67">
            <wp:extent cx="4320000" cy="2727619"/>
            <wp:effectExtent l="0" t="0" r="4445" b="0"/>
            <wp:docPr id="7" name="Grafik 7"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20000" cy="2727619"/>
                    </a:xfrm>
                    <a:prstGeom prst="rect">
                      <a:avLst/>
                    </a:prstGeom>
                  </pic:spPr>
                </pic:pic>
              </a:graphicData>
            </a:graphic>
          </wp:inline>
        </w:drawing>
      </w:r>
    </w:p>
    <w:p w14:paraId="0F519031" w14:textId="4686B2FC" w:rsidR="00B57FAC" w:rsidRPr="002C14A3" w:rsidRDefault="002C14A3" w:rsidP="0030601E">
      <w:pPr>
        <w:pStyle w:val="Title"/>
        <w:rPr>
          <w:b w:val="0"/>
          <w:szCs w:val="22"/>
          <w:lang w:val="en-US"/>
        </w:rPr>
      </w:pPr>
      <w:r>
        <w:rPr>
          <w:lang w:val="en-US"/>
        </w:rPr>
        <w:t>Image</w:t>
      </w:r>
      <w:r w:rsidR="00B57FAC" w:rsidRPr="002C14A3">
        <w:rPr>
          <w:lang w:val="en-US"/>
        </w:rPr>
        <w:t xml:space="preserve"> 1:</w:t>
      </w:r>
      <w:r w:rsidR="0030601E" w:rsidRPr="002C14A3">
        <w:rPr>
          <w:lang w:val="en-US"/>
        </w:rPr>
        <w:t xml:space="preserve"> </w:t>
      </w:r>
      <w:r w:rsidRPr="002C14A3">
        <w:rPr>
          <w:b w:val="0"/>
          <w:szCs w:val="22"/>
          <w:lang w:val="en-US"/>
        </w:rPr>
        <w:t>Live.HOMAG delivered concentrated knowledge for the workshop and the production hall live from Horb and Holzbronn.</w:t>
      </w:r>
    </w:p>
    <w:p w14:paraId="0F519032" w14:textId="77777777" w:rsidR="00B57FAC" w:rsidRPr="002C14A3" w:rsidRDefault="00B57FAC" w:rsidP="0030601E">
      <w:pPr>
        <w:pStyle w:val="Title"/>
        <w:rPr>
          <w:lang w:val="en-US"/>
        </w:rPr>
      </w:pPr>
    </w:p>
    <w:p w14:paraId="0F519033" w14:textId="77777777" w:rsidR="00B57FAC" w:rsidRPr="002C14A3" w:rsidRDefault="00B57FAC" w:rsidP="0030601E">
      <w:pPr>
        <w:pStyle w:val="Title"/>
        <w:rPr>
          <w:lang w:val="en-US"/>
        </w:rPr>
      </w:pPr>
    </w:p>
    <w:p w14:paraId="0F519034" w14:textId="6ABA02A4" w:rsidR="00B57FAC" w:rsidRPr="001234BA" w:rsidRDefault="0030601E" w:rsidP="0030601E">
      <w:pPr>
        <w:pStyle w:val="Title"/>
      </w:pPr>
      <w:r>
        <w:rPr>
          <w:noProof/>
        </w:rPr>
        <w:lastRenderedPageBreak/>
        <w:drawing>
          <wp:inline distT="0" distB="0" distL="0" distR="0" wp14:anchorId="7D0442C3" wp14:editId="11B9B8B6">
            <wp:extent cx="4319525" cy="3027118"/>
            <wp:effectExtent l="0" t="0" r="5080" b="1905"/>
            <wp:docPr id="8" name="Grafik 8"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Boden, drinnen enthält.&#10;&#10;Automatisch generierte Beschreibung"/>
                    <pic:cNvPicPr/>
                  </pic:nvPicPr>
                  <pic:blipFill rotWithShape="1">
                    <a:blip r:embed="rId16">
                      <a:extLst>
                        <a:ext uri="{28A0092B-C50C-407E-A947-70E740481C1C}">
                          <a14:useLocalDpi xmlns:a14="http://schemas.microsoft.com/office/drawing/2010/main" val="0"/>
                        </a:ext>
                      </a:extLst>
                    </a:blip>
                    <a:srcRect t="6563"/>
                    <a:stretch/>
                  </pic:blipFill>
                  <pic:spPr bwMode="auto">
                    <a:xfrm>
                      <a:off x="0" y="0"/>
                      <a:ext cx="4320000" cy="3027451"/>
                    </a:xfrm>
                    <a:prstGeom prst="rect">
                      <a:avLst/>
                    </a:prstGeom>
                    <a:ln>
                      <a:noFill/>
                    </a:ln>
                    <a:extLst>
                      <a:ext uri="{53640926-AAD7-44D8-BBD7-CCE9431645EC}">
                        <a14:shadowObscured xmlns:a14="http://schemas.microsoft.com/office/drawing/2010/main"/>
                      </a:ext>
                    </a:extLst>
                  </pic:spPr>
                </pic:pic>
              </a:graphicData>
            </a:graphic>
          </wp:inline>
        </w:drawing>
      </w:r>
    </w:p>
    <w:p w14:paraId="0F519036" w14:textId="77A710E5" w:rsidR="00B57FAC" w:rsidRPr="00DE68AE" w:rsidRDefault="00DE68AE" w:rsidP="0030601E">
      <w:pPr>
        <w:pStyle w:val="Title"/>
        <w:rPr>
          <w:b w:val="0"/>
          <w:bCs/>
          <w:lang w:val="en-US"/>
        </w:rPr>
      </w:pPr>
      <w:r>
        <w:rPr>
          <w:lang w:val="en-US"/>
        </w:rPr>
        <w:t>Image 2</w:t>
      </w:r>
      <w:r w:rsidR="0030601E" w:rsidRPr="00DE68AE">
        <w:rPr>
          <w:lang w:val="en-US"/>
        </w:rPr>
        <w:t xml:space="preserve">: </w:t>
      </w:r>
      <w:r w:rsidRPr="00DE68AE">
        <w:rPr>
          <w:b w:val="0"/>
          <w:bCs/>
          <w:lang w:val="en-US"/>
        </w:rPr>
        <w:t>Live.Webinar - The HOMAG experts presented machines, technologies and production methods in the various application areas.</w:t>
      </w:r>
      <w:r w:rsidR="0034350A" w:rsidRPr="00DE68AE">
        <w:rPr>
          <w:b w:val="0"/>
          <w:bCs/>
          <w:lang w:val="en-US"/>
        </w:rPr>
        <w:t xml:space="preserve">. </w:t>
      </w:r>
    </w:p>
    <w:p w14:paraId="0F519037" w14:textId="51CEDF6E" w:rsidR="00B57FAC" w:rsidRPr="00DE68AE" w:rsidRDefault="00B57FAC" w:rsidP="0030601E">
      <w:pPr>
        <w:pStyle w:val="Title"/>
        <w:rPr>
          <w:lang w:val="en-US"/>
        </w:rPr>
      </w:pPr>
    </w:p>
    <w:p w14:paraId="085E6D2F" w14:textId="298F5EF8" w:rsidR="0030601E" w:rsidRPr="00DE68AE" w:rsidRDefault="0030601E" w:rsidP="0030601E">
      <w:pPr>
        <w:spacing w:line="240" w:lineRule="auto"/>
        <w:rPr>
          <w:lang w:val="en-US"/>
        </w:rPr>
      </w:pPr>
    </w:p>
    <w:p w14:paraId="5F56092E" w14:textId="24D972D7" w:rsidR="0030601E" w:rsidRDefault="0030601E" w:rsidP="0030601E">
      <w:pPr>
        <w:spacing w:line="240" w:lineRule="auto"/>
      </w:pPr>
      <w:r>
        <w:rPr>
          <w:noProof/>
        </w:rPr>
        <w:drawing>
          <wp:inline distT="0" distB="0" distL="0" distR="0" wp14:anchorId="3AE7CD58" wp14:editId="76425242">
            <wp:extent cx="4319820" cy="3051545"/>
            <wp:effectExtent l="0" t="0" r="5080" b="0"/>
            <wp:docPr id="9" name="Grafik 9" descr="Ein Bild, das drinnen, Decke,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drinnen, Decke, mehrere enthält.&#10;&#10;Automatisch generierte Beschreibung"/>
                    <pic:cNvPicPr/>
                  </pic:nvPicPr>
                  <pic:blipFill rotWithShape="1">
                    <a:blip r:embed="rId17">
                      <a:extLst>
                        <a:ext uri="{28A0092B-C50C-407E-A947-70E740481C1C}">
                          <a14:useLocalDpi xmlns:a14="http://schemas.microsoft.com/office/drawing/2010/main" val="0"/>
                        </a:ext>
                      </a:extLst>
                    </a:blip>
                    <a:srcRect t="11288" r="11800" b="5643"/>
                    <a:stretch/>
                  </pic:blipFill>
                  <pic:spPr bwMode="auto">
                    <a:xfrm>
                      <a:off x="0" y="0"/>
                      <a:ext cx="4320000" cy="3051672"/>
                    </a:xfrm>
                    <a:prstGeom prst="rect">
                      <a:avLst/>
                    </a:prstGeom>
                    <a:ln>
                      <a:noFill/>
                    </a:ln>
                    <a:extLst>
                      <a:ext uri="{53640926-AAD7-44D8-BBD7-CCE9431645EC}">
                        <a14:shadowObscured xmlns:a14="http://schemas.microsoft.com/office/drawing/2010/main"/>
                      </a:ext>
                    </a:extLst>
                  </pic:spPr>
                </pic:pic>
              </a:graphicData>
            </a:graphic>
          </wp:inline>
        </w:drawing>
      </w:r>
    </w:p>
    <w:p w14:paraId="489C6DCC" w14:textId="449FC4DB" w:rsidR="00B34E89" w:rsidRPr="00DE68AE" w:rsidRDefault="00DE68AE" w:rsidP="00B34E89">
      <w:pPr>
        <w:pStyle w:val="Title"/>
        <w:rPr>
          <w:lang w:val="en-US"/>
        </w:rPr>
      </w:pPr>
      <w:r>
        <w:rPr>
          <w:lang w:val="en-US"/>
        </w:rPr>
        <w:t>Image</w:t>
      </w:r>
      <w:r w:rsidR="0030601E" w:rsidRPr="00DE68AE">
        <w:rPr>
          <w:lang w:val="en-US"/>
        </w:rPr>
        <w:t xml:space="preserve"> </w:t>
      </w:r>
      <w:r w:rsidR="00606A1A" w:rsidRPr="00DE68AE">
        <w:rPr>
          <w:lang w:val="en-US"/>
        </w:rPr>
        <w:t>3</w:t>
      </w:r>
      <w:r w:rsidR="0030601E" w:rsidRPr="00DE68AE">
        <w:rPr>
          <w:lang w:val="en-US"/>
        </w:rPr>
        <w:t xml:space="preserve">: </w:t>
      </w:r>
      <w:r w:rsidRPr="00DE68AE">
        <w:rPr>
          <w:b w:val="0"/>
          <w:szCs w:val="22"/>
          <w:lang w:val="en-US"/>
        </w:rPr>
        <w:t>Live.Connect - In personal and individual online demonstrations of the latest HOMAG solutions, the experts answered all questions.</w:t>
      </w:r>
    </w:p>
    <w:p w14:paraId="342D1728" w14:textId="77777777" w:rsidR="00B34E89" w:rsidRPr="00DE68AE" w:rsidRDefault="00B34E89" w:rsidP="00B34E89">
      <w:pPr>
        <w:pStyle w:val="Title"/>
        <w:rPr>
          <w:lang w:val="en-US"/>
        </w:rPr>
      </w:pPr>
    </w:p>
    <w:p w14:paraId="4A0BF7B4" w14:textId="218B7708" w:rsidR="00B34E89" w:rsidRDefault="00B34E89" w:rsidP="00606A1A">
      <w:pPr>
        <w:spacing w:line="240" w:lineRule="auto"/>
        <w:rPr>
          <w:b/>
          <w:bCs/>
        </w:rPr>
      </w:pPr>
      <w:r>
        <w:rPr>
          <w:b/>
          <w:bCs/>
          <w:noProof/>
        </w:rPr>
        <w:lastRenderedPageBreak/>
        <w:drawing>
          <wp:inline distT="0" distB="0" distL="0" distR="0" wp14:anchorId="7E62426C" wp14:editId="0343BC2F">
            <wp:extent cx="4320000" cy="2785524"/>
            <wp:effectExtent l="0" t="0" r="4445" b="0"/>
            <wp:docPr id="10" name="Grafik 1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Person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320000" cy="2785524"/>
                    </a:xfrm>
                    <a:prstGeom prst="rect">
                      <a:avLst/>
                    </a:prstGeom>
                  </pic:spPr>
                </pic:pic>
              </a:graphicData>
            </a:graphic>
          </wp:inline>
        </w:drawing>
      </w:r>
    </w:p>
    <w:p w14:paraId="04C3299A" w14:textId="7BD91A14" w:rsidR="0030601E" w:rsidRPr="008F41AB" w:rsidRDefault="008F41AB" w:rsidP="00606A1A">
      <w:pPr>
        <w:spacing w:line="240" w:lineRule="auto"/>
        <w:rPr>
          <w:lang w:val="en-US"/>
        </w:rPr>
      </w:pPr>
      <w:r w:rsidRPr="008F41AB">
        <w:rPr>
          <w:b/>
          <w:bCs/>
          <w:lang w:val="en-US"/>
        </w:rPr>
        <w:t xml:space="preserve">All past Live.HOMAG events are still available for viewing in the media library at </w:t>
      </w:r>
      <w:hyperlink r:id="rId19" w:history="1">
        <w:r w:rsidRPr="008F41AB">
          <w:rPr>
            <w:rStyle w:val="Hyperlink"/>
            <w:b/>
            <w:bCs/>
            <w:lang w:val="en-US"/>
          </w:rPr>
          <w:t>live.homag.com</w:t>
        </w:r>
      </w:hyperlink>
      <w:r w:rsidRPr="008F41AB">
        <w:rPr>
          <w:b/>
          <w:bCs/>
          <w:lang w:val="en-US"/>
        </w:rPr>
        <w:t xml:space="preserve"> - at any time and free of charge.</w:t>
      </w:r>
    </w:p>
    <w:p w14:paraId="0F519038" w14:textId="1EE1F40E" w:rsidR="00B34E89" w:rsidRPr="008F41AB" w:rsidRDefault="00B34E89">
      <w:pPr>
        <w:widowControl/>
        <w:spacing w:after="0" w:line="240" w:lineRule="auto"/>
        <w:rPr>
          <w:rFonts w:eastAsiaTheme="majorEastAsia" w:cstheme="majorBidi"/>
          <w:b/>
          <w:spacing w:val="5"/>
          <w:kern w:val="28"/>
          <w:sz w:val="20"/>
          <w:szCs w:val="52"/>
          <w:lang w:val="en-US"/>
        </w:rPr>
      </w:pPr>
    </w:p>
    <w:p w14:paraId="26F85A1A" w14:textId="77777777" w:rsidR="00481597" w:rsidRPr="008F41AB" w:rsidRDefault="00481597" w:rsidP="00F2656D">
      <w:pPr>
        <w:pStyle w:val="Title"/>
        <w:pBdr>
          <w:bottom w:val="single" w:sz="6" w:space="1" w:color="auto"/>
        </w:pBdr>
        <w:rPr>
          <w:lang w:val="en-US"/>
        </w:rPr>
      </w:pPr>
    </w:p>
    <w:p w14:paraId="0F519039" w14:textId="77777777" w:rsidR="00F2656D" w:rsidRPr="008F41AB" w:rsidRDefault="00F2656D" w:rsidP="008547A0">
      <w:pPr>
        <w:pStyle w:val="Subtitle"/>
        <w:rPr>
          <w:lang w:val="en-US"/>
        </w:rPr>
      </w:pPr>
    </w:p>
    <w:p w14:paraId="0F51903A" w14:textId="77777777" w:rsidR="00F2656D" w:rsidRPr="008F41AB" w:rsidRDefault="00F2656D" w:rsidP="008547A0">
      <w:pPr>
        <w:pStyle w:val="Subtitle"/>
        <w:rPr>
          <w:lang w:val="en-US"/>
        </w:rPr>
      </w:pPr>
    </w:p>
    <w:p w14:paraId="0F51903C" w14:textId="2B0D0F62" w:rsidR="00F2656D" w:rsidRPr="00CB1977" w:rsidRDefault="00CB1977" w:rsidP="008547A0">
      <w:pPr>
        <w:pStyle w:val="Subtitle"/>
        <w:rPr>
          <w:lang w:val="en-US"/>
        </w:rPr>
      </w:pPr>
      <w:r w:rsidRPr="00CB1977">
        <w:rPr>
          <w:b/>
          <w:lang w:val="en-US"/>
        </w:rPr>
        <w:t>If you have any questions, please feel free to contact:</w:t>
      </w:r>
    </w:p>
    <w:p w14:paraId="0F51903D" w14:textId="77777777" w:rsidR="00F2656D" w:rsidRPr="00CB1977" w:rsidRDefault="00F2656D" w:rsidP="008547A0">
      <w:pPr>
        <w:pStyle w:val="Subtitle"/>
        <w:rPr>
          <w:lang w:val="en-US"/>
        </w:rPr>
      </w:pPr>
    </w:p>
    <w:p w14:paraId="0F51903E" w14:textId="77777777" w:rsidR="00F2656D" w:rsidRPr="008547A0" w:rsidRDefault="00F2656D" w:rsidP="008547A0">
      <w:pPr>
        <w:pStyle w:val="Subtitle"/>
        <w:rPr>
          <w:b/>
        </w:rPr>
      </w:pPr>
      <w:r w:rsidRPr="008547A0">
        <w:rPr>
          <w:b/>
        </w:rPr>
        <w:t>HOMAG Group AG</w:t>
      </w:r>
    </w:p>
    <w:p w14:paraId="0F51903F" w14:textId="77777777" w:rsidR="00F2656D" w:rsidRPr="008547A0" w:rsidRDefault="00F2656D" w:rsidP="008547A0">
      <w:pPr>
        <w:pStyle w:val="Subtitle"/>
      </w:pPr>
      <w:r w:rsidRPr="008547A0">
        <w:t>Homagstraße 3–5</w:t>
      </w:r>
    </w:p>
    <w:p w14:paraId="0F519040" w14:textId="77777777" w:rsidR="00F2656D" w:rsidRPr="008547A0" w:rsidRDefault="00F2656D" w:rsidP="008547A0">
      <w:pPr>
        <w:pStyle w:val="Subtitle"/>
      </w:pPr>
      <w:r w:rsidRPr="008547A0">
        <w:t>72296 Schopfloch</w:t>
      </w:r>
    </w:p>
    <w:p w14:paraId="0F519041" w14:textId="4F330FCC" w:rsidR="00F2656D" w:rsidRPr="008547A0" w:rsidRDefault="00A71F31" w:rsidP="008547A0">
      <w:pPr>
        <w:pStyle w:val="Subtitle"/>
      </w:pPr>
      <w:r>
        <w:t>Germany</w:t>
      </w:r>
    </w:p>
    <w:p w14:paraId="0F519042" w14:textId="77777777" w:rsidR="00F2656D" w:rsidRPr="008547A0" w:rsidRDefault="00F2656D" w:rsidP="008547A0">
      <w:pPr>
        <w:pStyle w:val="Subtitle"/>
      </w:pPr>
      <w:r w:rsidRPr="008547A0">
        <w:t>www.homag.com</w:t>
      </w:r>
    </w:p>
    <w:p w14:paraId="0F519043" w14:textId="77777777" w:rsidR="00F2656D" w:rsidRPr="008547A0" w:rsidRDefault="00F2656D" w:rsidP="008547A0">
      <w:pPr>
        <w:pStyle w:val="Subtitle"/>
      </w:pPr>
    </w:p>
    <w:p w14:paraId="0F519049" w14:textId="39188452" w:rsidR="00481597" w:rsidRPr="00987D1A" w:rsidRDefault="00481597" w:rsidP="008547A0">
      <w:pPr>
        <w:pStyle w:val="Subtitle"/>
        <w:rPr>
          <w:lang w:val="en-US"/>
        </w:rPr>
      </w:pPr>
    </w:p>
    <w:sectPr w:rsidR="00481597" w:rsidRPr="00987D1A" w:rsidSect="00FE18D8">
      <w:headerReference w:type="default" r:id="rId20"/>
      <w:footerReference w:type="defaul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519055" w14:textId="77777777" w:rsidR="0054012D" w:rsidRDefault="0054012D">
    <w:pPr>
      <w:pStyle w:val="Footer"/>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51904E" w14:textId="7997AA8D" w:rsidR="0054012D" w:rsidRDefault="00874C0D" w:rsidP="001C1F3B">
    <w:pPr>
      <w:pStyle w:val="Header"/>
      <w:widowControl/>
      <w:tabs>
        <w:tab w:val="clear" w:pos="1418"/>
        <w:tab w:val="clear" w:pos="1560"/>
        <w:tab w:val="clear" w:pos="9072"/>
        <w:tab w:val="right" w:pos="9639"/>
      </w:tabs>
      <w:spacing w:after="1080"/>
      <w:ind w:right="-2268"/>
    </w:pPr>
    <w:r>
      <w:rPr>
        <w:sz w:val="32"/>
      </w:rPr>
      <w:t xml:space="preserve">Fair </w:t>
    </w:r>
    <w:r w:rsidR="0043236F">
      <w:rPr>
        <w:sz w:val="32"/>
      </w:rPr>
      <w:t>Report // Live.HOMAG 2021</w:t>
    </w:r>
    <w:r w:rsidR="0054012D">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6C49B5A8" w:rsidR="00C74CDC" w:rsidRDefault="008E1661" w:rsidP="00913173">
          <w:pPr>
            <w:pStyle w:val="Header"/>
            <w:widowControl/>
            <w:tabs>
              <w:tab w:val="clear" w:pos="1418"/>
              <w:tab w:val="clear" w:pos="1560"/>
            </w:tabs>
            <w:spacing w:after="0"/>
            <w:rPr>
              <w:sz w:val="18"/>
            </w:rPr>
          </w:pPr>
          <w:r>
            <w:rPr>
              <w:sz w:val="18"/>
            </w:rPr>
            <w:t xml:space="preserve">Fair Report </w:t>
          </w:r>
          <w:r w:rsidR="0043236F" w:rsidRPr="0043236F">
            <w:rPr>
              <w:sz w:val="18"/>
            </w:rPr>
            <w:t xml:space="preserve"> // L</w:t>
          </w:r>
          <w:r w:rsidR="0043236F">
            <w:rPr>
              <w:sz w:val="18"/>
            </w:rPr>
            <w:t>ive</w:t>
          </w:r>
          <w:r w:rsidR="0043236F" w:rsidRPr="0043236F">
            <w:rPr>
              <w:sz w:val="18"/>
            </w:rPr>
            <w:t>.HOMAG 2021</w:t>
          </w:r>
        </w:p>
      </w:tc>
      <w:tc>
        <w:tcPr>
          <w:tcW w:w="2268" w:type="dxa"/>
        </w:tcPr>
        <w:p w14:paraId="0F519051" w14:textId="24D31A75" w:rsidR="00C74CDC" w:rsidRDefault="008E1661" w:rsidP="00913173">
          <w:pPr>
            <w:pStyle w:val="Header"/>
            <w:widowControl/>
            <w:tabs>
              <w:tab w:val="clear" w:pos="1418"/>
              <w:tab w:val="clear" w:pos="1560"/>
            </w:tabs>
            <w:spacing w:after="0"/>
            <w:rPr>
              <w:sz w:val="18"/>
            </w:rPr>
          </w:pPr>
          <w:r>
            <w:rPr>
              <w:sz w:val="18"/>
            </w:rPr>
            <w:t>Page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6F1AC9">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6F1AC9">
            <w:rPr>
              <w:noProof/>
              <w:sz w:val="18"/>
            </w:rPr>
            <w:t>2</w:t>
          </w:r>
          <w:r w:rsidR="00C74CDC">
            <w:rPr>
              <w:sz w:val="18"/>
            </w:rPr>
            <w:fldChar w:fldCharType="end"/>
          </w:r>
        </w:p>
      </w:tc>
      <w:tc>
        <w:tcPr>
          <w:tcW w:w="3969" w:type="dxa"/>
        </w:tcPr>
        <w:p w14:paraId="0F519052" w14:textId="26AFAAAB" w:rsidR="00C74CDC" w:rsidRDefault="00C74CDC" w:rsidP="006F1AC9">
          <w:pPr>
            <w:pStyle w:val="Header"/>
            <w:widowControl/>
            <w:tabs>
              <w:tab w:val="clear" w:pos="1418"/>
              <w:tab w:val="clear" w:pos="1560"/>
              <w:tab w:val="clear" w:pos="9072"/>
              <w:tab w:val="right" w:pos="1763"/>
            </w:tabs>
            <w:spacing w:after="0"/>
            <w:ind w:right="284"/>
            <w:rPr>
              <w:sz w:val="18"/>
            </w:rPr>
          </w:pPr>
          <w:r>
            <w:rPr>
              <w:sz w:val="18"/>
            </w:rPr>
            <w:tab/>
          </w:r>
          <w:r w:rsidR="008E1661">
            <w:rPr>
              <w:sz w:val="18"/>
            </w:rPr>
            <w:t xml:space="preserve">June </w:t>
          </w:r>
          <w:r>
            <w:rPr>
              <w:sz w:val="18"/>
            </w:rPr>
            <w:t xml:space="preserve"> 20</w:t>
          </w:r>
          <w:r w:rsidR="00AB3F42">
            <w:rPr>
              <w:sz w:val="18"/>
            </w:rPr>
            <w:t>21</w:t>
          </w:r>
        </w:p>
      </w:tc>
    </w:tr>
  </w:tbl>
  <w:p w14:paraId="0F519054" w14:textId="77777777" w:rsidR="0054012D" w:rsidRPr="00F2656D" w:rsidRDefault="0054012D">
    <w:pPr>
      <w:pStyle w:val="Header"/>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2"/>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481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094F"/>
    <w:rsid w:val="00001DFB"/>
    <w:rsid w:val="0001030D"/>
    <w:rsid w:val="00010C96"/>
    <w:rsid w:val="00017717"/>
    <w:rsid w:val="00024EE9"/>
    <w:rsid w:val="00027E33"/>
    <w:rsid w:val="000448FF"/>
    <w:rsid w:val="000471D4"/>
    <w:rsid w:val="000626D3"/>
    <w:rsid w:val="00064DE4"/>
    <w:rsid w:val="00070D5B"/>
    <w:rsid w:val="00080779"/>
    <w:rsid w:val="00087568"/>
    <w:rsid w:val="000B40DB"/>
    <w:rsid w:val="000C5EC1"/>
    <w:rsid w:val="000D1074"/>
    <w:rsid w:val="000D5284"/>
    <w:rsid w:val="000E13E2"/>
    <w:rsid w:val="000E1D30"/>
    <w:rsid w:val="000E66EC"/>
    <w:rsid w:val="000F4AAD"/>
    <w:rsid w:val="001009AB"/>
    <w:rsid w:val="00106960"/>
    <w:rsid w:val="001133A3"/>
    <w:rsid w:val="001234BA"/>
    <w:rsid w:val="001346DA"/>
    <w:rsid w:val="001379FB"/>
    <w:rsid w:val="00144DE4"/>
    <w:rsid w:val="001544C1"/>
    <w:rsid w:val="00160701"/>
    <w:rsid w:val="00171A90"/>
    <w:rsid w:val="00181328"/>
    <w:rsid w:val="00191B7B"/>
    <w:rsid w:val="00197C90"/>
    <w:rsid w:val="001A6C44"/>
    <w:rsid w:val="001A7968"/>
    <w:rsid w:val="001C1F3B"/>
    <w:rsid w:val="001C3917"/>
    <w:rsid w:val="001D7A81"/>
    <w:rsid w:val="001F5F23"/>
    <w:rsid w:val="001F6AB9"/>
    <w:rsid w:val="00213A46"/>
    <w:rsid w:val="0022697A"/>
    <w:rsid w:val="00233788"/>
    <w:rsid w:val="002560A1"/>
    <w:rsid w:val="00257269"/>
    <w:rsid w:val="00262EF5"/>
    <w:rsid w:val="00272217"/>
    <w:rsid w:val="00274D1F"/>
    <w:rsid w:val="00276C42"/>
    <w:rsid w:val="002855A3"/>
    <w:rsid w:val="002A19F6"/>
    <w:rsid w:val="002A4821"/>
    <w:rsid w:val="002A557A"/>
    <w:rsid w:val="002C14A3"/>
    <w:rsid w:val="002D3EF1"/>
    <w:rsid w:val="003014A3"/>
    <w:rsid w:val="0030601E"/>
    <w:rsid w:val="00306F18"/>
    <w:rsid w:val="00321923"/>
    <w:rsid w:val="003220C3"/>
    <w:rsid w:val="0034350A"/>
    <w:rsid w:val="00346010"/>
    <w:rsid w:val="003463D1"/>
    <w:rsid w:val="00351017"/>
    <w:rsid w:val="00367548"/>
    <w:rsid w:val="00374ACB"/>
    <w:rsid w:val="00375187"/>
    <w:rsid w:val="003804F3"/>
    <w:rsid w:val="003A0D46"/>
    <w:rsid w:val="003A464D"/>
    <w:rsid w:val="003B1626"/>
    <w:rsid w:val="003E1736"/>
    <w:rsid w:val="003E2352"/>
    <w:rsid w:val="003E3908"/>
    <w:rsid w:val="00401216"/>
    <w:rsid w:val="004105D8"/>
    <w:rsid w:val="00415721"/>
    <w:rsid w:val="0043236F"/>
    <w:rsid w:val="004401F4"/>
    <w:rsid w:val="004407DC"/>
    <w:rsid w:val="00443069"/>
    <w:rsid w:val="00445EF9"/>
    <w:rsid w:val="004605F6"/>
    <w:rsid w:val="0046535F"/>
    <w:rsid w:val="00472368"/>
    <w:rsid w:val="00481597"/>
    <w:rsid w:val="004817FB"/>
    <w:rsid w:val="004A2787"/>
    <w:rsid w:val="004B1435"/>
    <w:rsid w:val="00513A4B"/>
    <w:rsid w:val="00520897"/>
    <w:rsid w:val="00537C82"/>
    <w:rsid w:val="0054012D"/>
    <w:rsid w:val="005475DE"/>
    <w:rsid w:val="00547750"/>
    <w:rsid w:val="00570C27"/>
    <w:rsid w:val="0058077E"/>
    <w:rsid w:val="00581BC6"/>
    <w:rsid w:val="0058611D"/>
    <w:rsid w:val="0058634F"/>
    <w:rsid w:val="005A5380"/>
    <w:rsid w:val="005C623C"/>
    <w:rsid w:val="005D448C"/>
    <w:rsid w:val="005D59E6"/>
    <w:rsid w:val="005F022F"/>
    <w:rsid w:val="005F3F60"/>
    <w:rsid w:val="00606A1A"/>
    <w:rsid w:val="006143F9"/>
    <w:rsid w:val="00623204"/>
    <w:rsid w:val="00641A8F"/>
    <w:rsid w:val="006521D8"/>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F095A"/>
    <w:rsid w:val="007F0D37"/>
    <w:rsid w:val="007F727D"/>
    <w:rsid w:val="007F7E9B"/>
    <w:rsid w:val="0080284F"/>
    <w:rsid w:val="008030A6"/>
    <w:rsid w:val="008051FD"/>
    <w:rsid w:val="00807C59"/>
    <w:rsid w:val="008250FF"/>
    <w:rsid w:val="008461E1"/>
    <w:rsid w:val="008547A0"/>
    <w:rsid w:val="00874C0D"/>
    <w:rsid w:val="00891766"/>
    <w:rsid w:val="008A729C"/>
    <w:rsid w:val="008B07C0"/>
    <w:rsid w:val="008C0447"/>
    <w:rsid w:val="008C5BAF"/>
    <w:rsid w:val="008E1661"/>
    <w:rsid w:val="008F41AB"/>
    <w:rsid w:val="009051A1"/>
    <w:rsid w:val="009178FE"/>
    <w:rsid w:val="00920D02"/>
    <w:rsid w:val="0093011B"/>
    <w:rsid w:val="009368F5"/>
    <w:rsid w:val="00944CAE"/>
    <w:rsid w:val="009479AC"/>
    <w:rsid w:val="00953526"/>
    <w:rsid w:val="009772ED"/>
    <w:rsid w:val="0097733B"/>
    <w:rsid w:val="0098234F"/>
    <w:rsid w:val="00987D1A"/>
    <w:rsid w:val="009A1B07"/>
    <w:rsid w:val="009A4FA6"/>
    <w:rsid w:val="009C58AA"/>
    <w:rsid w:val="009C73C6"/>
    <w:rsid w:val="009E15B5"/>
    <w:rsid w:val="009E1B64"/>
    <w:rsid w:val="009F50FD"/>
    <w:rsid w:val="00A04D46"/>
    <w:rsid w:val="00A13CD6"/>
    <w:rsid w:val="00A15C08"/>
    <w:rsid w:val="00A16171"/>
    <w:rsid w:val="00A20A38"/>
    <w:rsid w:val="00A24BCC"/>
    <w:rsid w:val="00A5108C"/>
    <w:rsid w:val="00A71F31"/>
    <w:rsid w:val="00A7235B"/>
    <w:rsid w:val="00A73AAF"/>
    <w:rsid w:val="00A9766B"/>
    <w:rsid w:val="00AA3FF1"/>
    <w:rsid w:val="00AB3F42"/>
    <w:rsid w:val="00AB73AA"/>
    <w:rsid w:val="00AC0A7D"/>
    <w:rsid w:val="00AD69E4"/>
    <w:rsid w:val="00AD7894"/>
    <w:rsid w:val="00AE3F08"/>
    <w:rsid w:val="00AF3D8F"/>
    <w:rsid w:val="00B0470F"/>
    <w:rsid w:val="00B10596"/>
    <w:rsid w:val="00B16A61"/>
    <w:rsid w:val="00B20A16"/>
    <w:rsid w:val="00B30F66"/>
    <w:rsid w:val="00B34E89"/>
    <w:rsid w:val="00B41A72"/>
    <w:rsid w:val="00B42D2F"/>
    <w:rsid w:val="00B431A0"/>
    <w:rsid w:val="00B47E74"/>
    <w:rsid w:val="00B541B8"/>
    <w:rsid w:val="00B57FAC"/>
    <w:rsid w:val="00B74DE5"/>
    <w:rsid w:val="00B8324A"/>
    <w:rsid w:val="00BA3C3F"/>
    <w:rsid w:val="00BC08BF"/>
    <w:rsid w:val="00BC229D"/>
    <w:rsid w:val="00BF1F0F"/>
    <w:rsid w:val="00BF46E5"/>
    <w:rsid w:val="00BF5A37"/>
    <w:rsid w:val="00C0631C"/>
    <w:rsid w:val="00C10053"/>
    <w:rsid w:val="00C17557"/>
    <w:rsid w:val="00C45AD8"/>
    <w:rsid w:val="00C60AA7"/>
    <w:rsid w:val="00C61C2E"/>
    <w:rsid w:val="00C61E6B"/>
    <w:rsid w:val="00C64040"/>
    <w:rsid w:val="00C65530"/>
    <w:rsid w:val="00C74CDC"/>
    <w:rsid w:val="00C75D10"/>
    <w:rsid w:val="00C96136"/>
    <w:rsid w:val="00CA00A9"/>
    <w:rsid w:val="00CA163C"/>
    <w:rsid w:val="00CB1588"/>
    <w:rsid w:val="00CB1977"/>
    <w:rsid w:val="00CD1E96"/>
    <w:rsid w:val="00CF622D"/>
    <w:rsid w:val="00D0150A"/>
    <w:rsid w:val="00D043C0"/>
    <w:rsid w:val="00D05F12"/>
    <w:rsid w:val="00D071E6"/>
    <w:rsid w:val="00D113BA"/>
    <w:rsid w:val="00D322E6"/>
    <w:rsid w:val="00D3696A"/>
    <w:rsid w:val="00D40674"/>
    <w:rsid w:val="00D50588"/>
    <w:rsid w:val="00D65A21"/>
    <w:rsid w:val="00D70851"/>
    <w:rsid w:val="00D72330"/>
    <w:rsid w:val="00D743CB"/>
    <w:rsid w:val="00D915A1"/>
    <w:rsid w:val="00DA3508"/>
    <w:rsid w:val="00DA7ADD"/>
    <w:rsid w:val="00DD063D"/>
    <w:rsid w:val="00DE114A"/>
    <w:rsid w:val="00DE68AE"/>
    <w:rsid w:val="00DF2A9D"/>
    <w:rsid w:val="00E16955"/>
    <w:rsid w:val="00E24340"/>
    <w:rsid w:val="00E36539"/>
    <w:rsid w:val="00E471E2"/>
    <w:rsid w:val="00E4780C"/>
    <w:rsid w:val="00E54363"/>
    <w:rsid w:val="00E54AD4"/>
    <w:rsid w:val="00E635A1"/>
    <w:rsid w:val="00E7070B"/>
    <w:rsid w:val="00E8725A"/>
    <w:rsid w:val="00E93B4F"/>
    <w:rsid w:val="00EA203A"/>
    <w:rsid w:val="00EA3D1C"/>
    <w:rsid w:val="00EA6393"/>
    <w:rsid w:val="00EC2DFC"/>
    <w:rsid w:val="00EE5B89"/>
    <w:rsid w:val="00EF3843"/>
    <w:rsid w:val="00F05208"/>
    <w:rsid w:val="00F06CA2"/>
    <w:rsid w:val="00F12542"/>
    <w:rsid w:val="00F23A94"/>
    <w:rsid w:val="00F2656D"/>
    <w:rsid w:val="00F26FBF"/>
    <w:rsid w:val="00F314D7"/>
    <w:rsid w:val="00F4094F"/>
    <w:rsid w:val="00F44F0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5AD8"/>
    <w:pPr>
      <w:widowControl w:val="0"/>
      <w:spacing w:after="120" w:line="360" w:lineRule="auto"/>
    </w:pPr>
    <w:rPr>
      <w:rFonts w:ascii="Arial" w:hAnsi="Arial"/>
      <w:color w:val="000000" w:themeColor="text1"/>
      <w:sz w:val="22"/>
    </w:rPr>
  </w:style>
  <w:style w:type="paragraph" w:styleId="Heading1">
    <w:name w:val="heading 1"/>
    <w:aliases w:val="Big Headline"/>
    <w:basedOn w:val="Normal"/>
    <w:next w:val="Normal"/>
    <w:qFormat/>
    <w:rsid w:val="004105D8"/>
    <w:pPr>
      <w:spacing w:after="360"/>
      <w:outlineLvl w:val="0"/>
    </w:pPr>
    <w:rPr>
      <w:b/>
      <w:color w:val="00A0DC" w:themeColor="background2"/>
      <w:sz w:val="32"/>
    </w:rPr>
  </w:style>
  <w:style w:type="paragraph" w:styleId="Heading2">
    <w:name w:val="heading 2"/>
    <w:aliases w:val="Sub-Headline"/>
    <w:basedOn w:val="Normal"/>
    <w:next w:val="Normal"/>
    <w:qFormat/>
    <w:rsid w:val="00017717"/>
    <w:pPr>
      <w:spacing w:before="600"/>
      <w:outlineLvl w:val="1"/>
    </w:pPr>
    <w:rPr>
      <w:b/>
      <w:color w:val="001941" w:themeColor="text2"/>
      <w:sz w:val="24"/>
    </w:rPr>
  </w:style>
  <w:style w:type="paragraph" w:styleId="Heading3">
    <w:name w:val="heading 3"/>
    <w:aliases w:val="Small Headline above Big Headline"/>
    <w:basedOn w:val="Normal"/>
    <w:next w:val="Normal"/>
    <w:qFormat/>
    <w:rsid w:val="00027E33"/>
    <w:pPr>
      <w:spacing w:before="240"/>
      <w:outlineLvl w:val="2"/>
    </w:pPr>
    <w:rPr>
      <w:b/>
      <w:color w:val="001941" w:themeColor="text2"/>
    </w:rPr>
  </w:style>
  <w:style w:type="paragraph" w:styleId="Heading4">
    <w:name w:val="heading 4"/>
    <w:basedOn w:val="Normal"/>
    <w:next w:val="Normal"/>
    <w:pPr>
      <w:spacing w:before="120"/>
      <w:outlineLvl w:val="3"/>
    </w:pPr>
  </w:style>
  <w:style w:type="paragraph" w:styleId="Heading5">
    <w:name w:val="heading 5"/>
    <w:basedOn w:val="Normal"/>
    <w:next w:val="Normal"/>
    <w:pPr>
      <w:spacing w:before="240"/>
      <w:outlineLvl w:val="4"/>
    </w:pPr>
  </w:style>
  <w:style w:type="paragraph" w:styleId="Heading6">
    <w:name w:val="heading 6"/>
    <w:basedOn w:val="Normal"/>
    <w:next w:val="Normal"/>
    <w:pPr>
      <w:spacing w:before="240"/>
      <w:outlineLvl w:val="5"/>
    </w:pPr>
    <w:rPr>
      <w:i/>
    </w:rPr>
  </w:style>
  <w:style w:type="paragraph" w:styleId="Heading7">
    <w:name w:val="heading 7"/>
    <w:basedOn w:val="Normal"/>
    <w:next w:val="Normal"/>
    <w:pPr>
      <w:spacing w:before="240"/>
      <w:outlineLvl w:val="6"/>
    </w:pPr>
    <w:rPr>
      <w:sz w:val="20"/>
    </w:rPr>
  </w:style>
  <w:style w:type="paragraph" w:styleId="Heading8">
    <w:name w:val="heading 8"/>
    <w:basedOn w:val="Normal"/>
    <w:next w:val="Normal"/>
    <w:pPr>
      <w:spacing w:before="240"/>
      <w:outlineLvl w:val="7"/>
    </w:pPr>
    <w:rPr>
      <w:i/>
      <w:sz w:val="20"/>
    </w:rPr>
  </w:style>
  <w:style w:type="paragraph" w:styleId="Heading9">
    <w:name w:val="heading 9"/>
    <w:basedOn w:val="Normal"/>
    <w:next w:val="Normal"/>
    <w:pPr>
      <w:spacing w:line="240" w:lineRule="atLeast"/>
      <w:outlineLvl w:val="8"/>
    </w:pPr>
    <w:rPr>
      <w:rFonts w:ascii="Times New Roman" w:hAnsi="Times New Roman"/>
      <w:sz w:val="2"/>
      <w:lang w:val="x-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left" w:pos="1418"/>
        <w:tab w:val="left" w:pos="1560"/>
        <w:tab w:val="right" w:pos="9072"/>
      </w:tabs>
    </w:pPr>
  </w:style>
  <w:style w:type="paragraph" w:styleId="Footer">
    <w:name w:val="footer"/>
    <w:basedOn w:val="Normal"/>
    <w:pPr>
      <w:tabs>
        <w:tab w:val="center" w:pos="4536"/>
        <w:tab w:val="right" w:pos="9072"/>
      </w:tabs>
    </w:pPr>
    <w:rPr>
      <w:sz w:val="12"/>
    </w:rPr>
  </w:style>
  <w:style w:type="paragraph" w:customStyle="1" w:styleId="Maske">
    <w:name w:val="Maske"/>
    <w:basedOn w:val="Normal"/>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TOC1">
    <w:name w:val="toc 1"/>
    <w:basedOn w:val="Normal"/>
    <w:next w:val="Normal"/>
    <w:semiHidden/>
    <w:pPr>
      <w:tabs>
        <w:tab w:val="right" w:leader="dot" w:pos="9639"/>
      </w:tabs>
      <w:spacing w:before="120"/>
    </w:pPr>
    <w:rPr>
      <w:b/>
    </w:rPr>
  </w:style>
  <w:style w:type="paragraph" w:styleId="TOC2">
    <w:name w:val="toc 2"/>
    <w:basedOn w:val="Normal"/>
    <w:next w:val="Normal"/>
    <w:semiHidden/>
    <w:pPr>
      <w:tabs>
        <w:tab w:val="right" w:leader="dot" w:pos="9639"/>
      </w:tabs>
      <w:ind w:left="238"/>
    </w:pPr>
  </w:style>
  <w:style w:type="paragraph" w:styleId="TOC3">
    <w:name w:val="toc 3"/>
    <w:basedOn w:val="Normal"/>
    <w:next w:val="Normal"/>
    <w:semiHidden/>
    <w:pPr>
      <w:tabs>
        <w:tab w:val="right" w:leader="dot" w:pos="9639"/>
      </w:tabs>
      <w:ind w:left="482"/>
    </w:pPr>
  </w:style>
  <w:style w:type="paragraph" w:styleId="TOC4">
    <w:name w:val="toc 4"/>
    <w:basedOn w:val="Normal"/>
    <w:next w:val="Normal"/>
    <w:semiHidden/>
    <w:pPr>
      <w:tabs>
        <w:tab w:val="right" w:leader="dot" w:pos="9639"/>
      </w:tabs>
      <w:ind w:left="720"/>
    </w:pPr>
  </w:style>
  <w:style w:type="paragraph" w:styleId="TOC5">
    <w:name w:val="toc 5"/>
    <w:basedOn w:val="Normal"/>
    <w:next w:val="Normal"/>
    <w:semiHidden/>
    <w:pPr>
      <w:tabs>
        <w:tab w:val="right" w:leader="dot" w:pos="9639"/>
      </w:tabs>
      <w:ind w:left="958"/>
    </w:pPr>
  </w:style>
  <w:style w:type="paragraph" w:styleId="TOC6">
    <w:name w:val="toc 6"/>
    <w:basedOn w:val="Normal"/>
    <w:next w:val="Normal"/>
    <w:semiHidden/>
    <w:pPr>
      <w:tabs>
        <w:tab w:val="right" w:leader="dot" w:pos="9639"/>
      </w:tabs>
      <w:ind w:left="1200"/>
    </w:pPr>
  </w:style>
  <w:style w:type="paragraph" w:styleId="TOC7">
    <w:name w:val="toc 7"/>
    <w:basedOn w:val="Normal"/>
    <w:next w:val="Normal"/>
    <w:semiHidden/>
    <w:pPr>
      <w:tabs>
        <w:tab w:val="right" w:leader="dot" w:pos="9639"/>
      </w:tabs>
      <w:ind w:left="1440"/>
    </w:pPr>
  </w:style>
  <w:style w:type="paragraph" w:styleId="TOC8">
    <w:name w:val="toc 8"/>
    <w:basedOn w:val="Normal"/>
    <w:next w:val="Normal"/>
    <w:semiHidden/>
    <w:pPr>
      <w:tabs>
        <w:tab w:val="right" w:leader="dot" w:pos="9639"/>
      </w:tabs>
      <w:ind w:left="1680"/>
    </w:pPr>
  </w:style>
  <w:style w:type="paragraph" w:styleId="TOC9">
    <w:name w:val="toc 9"/>
    <w:basedOn w:val="Normal"/>
    <w:next w:val="Normal"/>
    <w:semiHidden/>
    <w:pPr>
      <w:tabs>
        <w:tab w:val="right" w:leader="dot" w:pos="9639"/>
      </w:tabs>
      <w:ind w:left="1920"/>
    </w:pPr>
  </w:style>
  <w:style w:type="paragraph" w:customStyle="1" w:styleId="Standard-berschrift">
    <w:name w:val="Standard-Überschrift"/>
    <w:basedOn w:val="Normal"/>
    <w:next w:val="Normal"/>
    <w:rPr>
      <w:b/>
      <w:sz w:val="28"/>
    </w:rPr>
  </w:style>
  <w:style w:type="paragraph" w:customStyle="1" w:styleId="Standard-Einzug">
    <w:name w:val="Standard-Einzug"/>
    <w:basedOn w:val="Normal"/>
    <w:pPr>
      <w:ind w:left="709"/>
    </w:pPr>
  </w:style>
  <w:style w:type="paragraph" w:styleId="BodyText">
    <w:name w:val="Body Text"/>
    <w:basedOn w:val="Normal"/>
    <w:pPr>
      <w:ind w:right="2835"/>
    </w:pPr>
  </w:style>
  <w:style w:type="paragraph" w:customStyle="1" w:styleId="Textkrper21">
    <w:name w:val="Textkörper 21"/>
    <w:basedOn w:val="Normal"/>
  </w:style>
  <w:style w:type="paragraph" w:customStyle="1" w:styleId="Textkrper31">
    <w:name w:val="Textkörper 31"/>
    <w:basedOn w:val="Normal"/>
    <w:pPr>
      <w:jc w:val="both"/>
    </w:pPr>
  </w:style>
  <w:style w:type="paragraph" w:styleId="BodyText2">
    <w:name w:val="Body Text 2"/>
    <w:basedOn w:val="Normal"/>
    <w:pPr>
      <w:tabs>
        <w:tab w:val="left" w:pos="2410"/>
      </w:tabs>
      <w:jc w:val="both"/>
    </w:pPr>
    <w:rPr>
      <w:b/>
      <w:sz w:val="32"/>
    </w:rPr>
  </w:style>
  <w:style w:type="paragraph" w:styleId="BodyText3">
    <w:name w:val="Body Text 3"/>
    <w:basedOn w:val="Normal"/>
    <w:pPr>
      <w:jc w:val="both"/>
    </w:pPr>
    <w:rPr>
      <w:b/>
      <w:i/>
    </w:rPr>
  </w:style>
  <w:style w:type="paragraph" w:styleId="Caption">
    <w:name w:val="caption"/>
    <w:basedOn w:val="Normal"/>
    <w:next w:val="Normal"/>
    <w:qFormat/>
    <w:rsid w:val="00F06CA2"/>
    <w:pPr>
      <w:spacing w:after="360"/>
    </w:pPr>
    <w:rPr>
      <w:b/>
    </w:rPr>
  </w:style>
  <w:style w:type="paragraph" w:styleId="NormalIndent">
    <w:name w:val="Normal Indent"/>
    <w:basedOn w:val="Normal"/>
    <w:pPr>
      <w:widowControl/>
      <w:ind w:left="709"/>
    </w:pPr>
  </w:style>
  <w:style w:type="paragraph" w:styleId="BalloonText">
    <w:name w:val="Balloon Text"/>
    <w:basedOn w:val="Normal"/>
    <w:semiHidden/>
    <w:rsid w:val="006F1125"/>
    <w:rPr>
      <w:rFonts w:ascii="Tahoma" w:hAnsi="Tahoma" w:cs="Tahoma"/>
      <w:sz w:val="16"/>
      <w:szCs w:val="16"/>
    </w:rPr>
  </w:style>
  <w:style w:type="paragraph" w:styleId="NoSpacing">
    <w:name w:val="No Spacing"/>
    <w:aliases w:val="Source of image"/>
    <w:uiPriority w:val="1"/>
    <w:qFormat/>
    <w:rsid w:val="00C45AD8"/>
    <w:pPr>
      <w:widowControl w:val="0"/>
    </w:pPr>
    <w:rPr>
      <w:rFonts w:ascii="Arial" w:hAnsi="Arial"/>
      <w:b/>
      <w:color w:val="000000" w:themeColor="text1"/>
    </w:rPr>
  </w:style>
  <w:style w:type="paragraph" w:styleId="Title">
    <w:name w:val="Title"/>
    <w:aliases w:val="Title of image"/>
    <w:basedOn w:val="Normal"/>
    <w:next w:val="Normal"/>
    <w:link w:val="TitleChar"/>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leChar">
    <w:name w:val="Title Char"/>
    <w:aliases w:val="Title of image Char"/>
    <w:basedOn w:val="DefaultParagraphFont"/>
    <w:link w:val="Title"/>
    <w:uiPriority w:val="10"/>
    <w:rsid w:val="001A6C44"/>
    <w:rPr>
      <w:rFonts w:ascii="Arial" w:eastAsiaTheme="majorEastAsia" w:hAnsi="Arial" w:cstheme="majorBidi"/>
      <w:b/>
      <w:spacing w:val="5"/>
      <w:kern w:val="28"/>
      <w:szCs w:val="52"/>
    </w:rPr>
  </w:style>
  <w:style w:type="paragraph" w:styleId="Subtitle">
    <w:name w:val="Subtitle"/>
    <w:aliases w:val="Kontaktdaten"/>
    <w:basedOn w:val="Normal"/>
    <w:next w:val="Normal"/>
    <w:link w:val="SubtitleChar"/>
    <w:uiPriority w:val="11"/>
    <w:qFormat/>
    <w:rsid w:val="008547A0"/>
    <w:pPr>
      <w:numPr>
        <w:ilvl w:val="1"/>
      </w:numPr>
      <w:spacing w:after="0" w:line="240" w:lineRule="auto"/>
    </w:pPr>
    <w:rPr>
      <w:rFonts w:eastAsiaTheme="majorEastAsia" w:cstheme="majorBidi"/>
      <w:iCs/>
      <w:sz w:val="20"/>
      <w:szCs w:val="24"/>
    </w:rPr>
  </w:style>
  <w:style w:type="character" w:customStyle="1" w:styleId="SubtitleChar">
    <w:name w:val="Subtitle Char"/>
    <w:aliases w:val="Kontaktdaten Char"/>
    <w:basedOn w:val="DefaultParagraphFont"/>
    <w:link w:val="Subtitle"/>
    <w:uiPriority w:val="11"/>
    <w:rsid w:val="008547A0"/>
    <w:rPr>
      <w:rFonts w:ascii="Arial" w:eastAsiaTheme="majorEastAsia" w:hAnsi="Arial" w:cstheme="majorBidi"/>
      <w:iCs/>
      <w:color w:val="000000" w:themeColor="text1"/>
      <w:szCs w:val="24"/>
    </w:rPr>
  </w:style>
  <w:style w:type="character" w:styleId="Hyperlink">
    <w:name w:val="Hyperlink"/>
    <w:basedOn w:val="DefaultParagraphFont"/>
    <w:uiPriority w:val="99"/>
    <w:unhideWhenUsed/>
    <w:rsid w:val="0043236F"/>
    <w:rPr>
      <w:color w:val="00A0DC" w:themeColor="hyperlink"/>
      <w:u w:val="single"/>
    </w:rPr>
  </w:style>
  <w:style w:type="character" w:styleId="UnresolvedMention">
    <w:name w:val="Unresolved Mention"/>
    <w:basedOn w:val="DefaultParagraphFont"/>
    <w:uiPriority w:val="99"/>
    <w:semiHidden/>
    <w:unhideWhenUsed/>
    <w:rsid w:val="00E54AD4"/>
    <w:rPr>
      <w:color w:val="605E5C"/>
      <w:shd w:val="clear" w:color="auto" w:fill="E1DFDD"/>
    </w:rPr>
  </w:style>
  <w:style w:type="character" w:styleId="FollowedHyperlink">
    <w:name w:val="FollowedHyperlink"/>
    <w:basedOn w:val="DefaultParagraphFont"/>
    <w:uiPriority w:val="99"/>
    <w:semiHidden/>
    <w:unhideWhenUsed/>
    <w:rsid w:val="00CA163C"/>
    <w:rPr>
      <w:color w:val="001941"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6072895">
      <w:bodyDiv w:val="1"/>
      <w:marLeft w:val="0"/>
      <w:marRight w:val="0"/>
      <w:marTop w:val="0"/>
      <w:marBottom w:val="0"/>
      <w:divBdr>
        <w:top w:val="none" w:sz="0" w:space="0" w:color="auto"/>
        <w:left w:val="none" w:sz="0" w:space="0" w:color="auto"/>
        <w:bottom w:val="none" w:sz="0" w:space="0" w:color="auto"/>
        <w:right w:val="none" w:sz="0" w:space="0" w:color="auto"/>
      </w:divBdr>
      <w:divsChild>
        <w:div w:id="1066296040">
          <w:marLeft w:val="0"/>
          <w:marRight w:val="0"/>
          <w:marTop w:val="0"/>
          <w:marBottom w:val="0"/>
          <w:divBdr>
            <w:top w:val="none" w:sz="0" w:space="0" w:color="auto"/>
            <w:left w:val="none" w:sz="0" w:space="0" w:color="auto"/>
            <w:bottom w:val="none" w:sz="0" w:space="0" w:color="auto"/>
            <w:right w:val="none" w:sz="0" w:space="0" w:color="auto"/>
          </w:divBdr>
        </w:div>
      </w:divsChild>
    </w:div>
    <w:div w:id="601693600">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031034357">
      <w:bodyDiv w:val="1"/>
      <w:marLeft w:val="0"/>
      <w:marRight w:val="0"/>
      <w:marTop w:val="0"/>
      <w:marBottom w:val="0"/>
      <w:divBdr>
        <w:top w:val="none" w:sz="0" w:space="0" w:color="auto"/>
        <w:left w:val="none" w:sz="0" w:space="0" w:color="auto"/>
        <w:bottom w:val="none" w:sz="0" w:space="0" w:color="auto"/>
        <w:right w:val="none" w:sz="0" w:space="0" w:color="auto"/>
      </w:divBdr>
    </w:div>
    <w:div w:id="1452094658">
      <w:bodyDiv w:val="1"/>
      <w:marLeft w:val="0"/>
      <w:marRight w:val="0"/>
      <w:marTop w:val="0"/>
      <w:marBottom w:val="0"/>
      <w:divBdr>
        <w:top w:val="none" w:sz="0" w:space="0" w:color="auto"/>
        <w:left w:val="none" w:sz="0" w:space="0" w:color="auto"/>
        <w:bottom w:val="none" w:sz="0" w:space="0" w:color="auto"/>
        <w:right w:val="none" w:sz="0" w:space="0" w:color="auto"/>
      </w:divBdr>
    </w:div>
    <w:div w:id="1748728108">
      <w:bodyDiv w:val="1"/>
      <w:marLeft w:val="0"/>
      <w:marRight w:val="0"/>
      <w:marTop w:val="0"/>
      <w:marBottom w:val="0"/>
      <w:divBdr>
        <w:top w:val="none" w:sz="0" w:space="0" w:color="auto"/>
        <w:left w:val="none" w:sz="0" w:space="0" w:color="auto"/>
        <w:bottom w:val="none" w:sz="0" w:space="0" w:color="auto"/>
        <w:right w:val="none" w:sz="0" w:space="0" w:color="auto"/>
      </w:divBdr>
    </w:div>
    <w:div w:id="2130512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homag.com/en/news-events/news/press-box" TargetMode="External"/><Relationship Id="rId18"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live.homag.com/en/collection" TargetMode="Externa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theme" Target="theme/theme1.xml"/><Relationship Id="rId10" Type="http://schemas.openxmlformats.org/officeDocument/2006/relationships/hyperlink" Target="https://www.homag.com/en/news-events/news/press-box" TargetMode="External"/><Relationship Id="rId19" Type="http://schemas.openxmlformats.org/officeDocument/2006/relationships/hyperlink" Target="https://live.homag.com/en/collection"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live.homag.com/en/collection"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385</Words>
  <Characters>2302</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2682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Melissa.Rupp@homag.com</dc:creator>
  <cp:lastModifiedBy>Swanson, Andrew</cp:lastModifiedBy>
  <cp:revision>16</cp:revision>
  <cp:lastPrinted>2018-02-22T10:43:00Z</cp:lastPrinted>
  <dcterms:created xsi:type="dcterms:W3CDTF">2021-07-09T10:47:00Z</dcterms:created>
  <dcterms:modified xsi:type="dcterms:W3CDTF">2021-07-09T11:02:00Z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