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84154" w14:textId="770AAF15" w:rsidR="006A319C" w:rsidRPr="007B0B04" w:rsidRDefault="007B0B04" w:rsidP="006A319C">
      <w:pPr>
        <w:pStyle w:val="berschrift3"/>
      </w:pPr>
      <w:r>
        <w:rPr>
          <w:rFonts w:hint="eastAsia"/>
        </w:rPr>
        <w:t>デジタルジョブフォルダ: わずか 2 クリックで再製造を記録!</w:t>
      </w:r>
    </w:p>
    <w:p w14:paraId="0F51901D" w14:textId="5B3B7D78" w:rsidR="0066716B" w:rsidRPr="007B0B04" w:rsidRDefault="007B0B04" w:rsidP="00C45AD8">
      <w:pPr>
        <w:pStyle w:val="berschrift1"/>
      </w:pPr>
      <w:r>
        <w:rPr>
          <w:rFonts w:hint="eastAsia"/>
        </w:rPr>
        <w:t>すべてを一目で把握 – 再製造も!</w:t>
      </w:r>
    </w:p>
    <w:p w14:paraId="357419FB" w14:textId="504E7270" w:rsidR="00A36872" w:rsidRDefault="00A36872" w:rsidP="00C16716">
      <w:pPr>
        <w:rPr>
          <w:b/>
        </w:rPr>
      </w:pPr>
      <w:r>
        <w:rPr>
          <w:rFonts w:hint="eastAsia"/>
          <w:b/>
        </w:rPr>
        <w:t>多数のジョブがあるということは、多くの構成部品が日々複数の生産ステーションを通過することを意味します。例えば、構成部品が誤って損傷し、再製造が必要になる場合があります。再製造では、進行中のジョブが中断されるため、待ち時間が長くなり、記録されていない材料の消費が増加し、追加の時間がかかることがよくあります。さらに、多くの企業は、多大な労力をかけずに、制御された方法で再製造を生産プロセスに組み込むにはどうすればよいか、という問題に悩まされています。</w:t>
      </w:r>
    </w:p>
    <w:p w14:paraId="4CE1998A" w14:textId="4F1CE095" w:rsidR="00E52494" w:rsidRDefault="00DC42EC" w:rsidP="00C16716">
      <w:pPr>
        <w:rPr>
          <w:b/>
        </w:rPr>
      </w:pPr>
      <w:r>
        <w:rPr>
          <w:rFonts w:hint="eastAsia"/>
          <w:b/>
        </w:rPr>
        <w:t>まさにこうした課題を productionManager はすぐに解決し、組織化された再製造プロセスを生み出します。</w:t>
      </w:r>
    </w:p>
    <w:p w14:paraId="161E6E95" w14:textId="42CCDA8D" w:rsidR="00A552AF" w:rsidRDefault="00A40F1D" w:rsidP="00833FE2">
      <w:pPr>
        <w:pStyle w:val="berschrift2"/>
      </w:pPr>
      <w:r>
        <w:rPr>
          <w:rFonts w:hint="eastAsia"/>
        </w:rPr>
        <w:t>構成部品の組織化された再製造</w:t>
      </w:r>
    </w:p>
    <w:p w14:paraId="615BBDF3" w14:textId="081F1537" w:rsidR="00673B1D" w:rsidRDefault="00214FDA" w:rsidP="003D266E">
      <w:r>
        <w:rPr>
          <w:rFonts w:hint="eastAsia"/>
        </w:rPr>
        <w:t>デジタルジョブフォルダ productionManager では、ジョブを管理し、ジョブの進捗状況をリアルタイムで追跡できるだけでなく、再製造構成部品を記録することもでき、しかもこれらを瞬時に行います。</w:t>
      </w:r>
    </w:p>
    <w:p w14:paraId="0EE4111A" w14:textId="29B4E883" w:rsidR="00930F75" w:rsidRDefault="002878C1" w:rsidP="003D266E">
      <w:r>
        <w:rPr>
          <w:rFonts w:hint="eastAsia"/>
        </w:rPr>
        <w:t>再製造される構成部品は生産現場で直接記録され、作業準備の際に productionManager に自動的に表示されます。このために、デジタルジョブフォルダは、構成部品をスキャンして取り込んだり、直接送ったり、エラーの原因、写真、追加のコメントや文書形式の添付ファイルなどの情報を追加して、再製造を迅速かつ的確に処理するなど、柔軟なオプションを提供します。その際に、既存のエラーカテゴリーから適切なエラーカテゴリーを選択できます。</w:t>
      </w:r>
    </w:p>
    <w:p w14:paraId="50DE2065" w14:textId="77777777" w:rsidR="000C6E5B" w:rsidRDefault="000C6E5B" w:rsidP="003D266E"/>
    <w:p w14:paraId="78E2F1C1" w14:textId="77777777" w:rsidR="000C6E5B" w:rsidRDefault="000C6E5B" w:rsidP="003D266E"/>
    <w:p w14:paraId="7BF84668" w14:textId="2AB52D49" w:rsidR="00C40680" w:rsidRPr="00C40680" w:rsidRDefault="0068528E" w:rsidP="005C3FA0">
      <w:pPr>
        <w:pStyle w:val="berschrift2"/>
        <w:rPr>
          <w:b w:val="0"/>
          <w:color w:val="000000" w:themeColor="text1"/>
          <w:sz w:val="22"/>
        </w:rPr>
      </w:pPr>
      <w:r>
        <w:rPr>
          <w:rFonts w:hint="eastAsia"/>
          <w:b w:val="0"/>
          <w:color w:val="000000" w:themeColor="text1"/>
          <w:sz w:val="22"/>
        </w:rPr>
        <w:lastRenderedPageBreak/>
        <w:t>もう 1 つの利点としてさらに、作業準備時に担当従業員に直接通知するオプションもあります。その後、従業員はアプリで該当する通知を受け取り、再製造の処理を続けることができます。生産現場の従業員にも通知が届き、報告された構成部品のステータスを確認できます。</w:t>
      </w:r>
    </w:p>
    <w:p w14:paraId="1F494A19" w14:textId="20CF2725" w:rsidR="005C3FA0" w:rsidRDefault="005C3FA0" w:rsidP="005C3FA0">
      <w:pPr>
        <w:pStyle w:val="berschrift2"/>
      </w:pPr>
      <w:r>
        <w:rPr>
          <w:rFonts w:hint="eastAsia"/>
        </w:rPr>
        <w:t>デジタルコミュニケーションチャネルによる高速かつ制御された処理</w:t>
      </w:r>
    </w:p>
    <w:p w14:paraId="77C09585" w14:textId="4129FE50" w:rsidR="00713AAF" w:rsidRPr="00D32679" w:rsidRDefault="005C3FA0" w:rsidP="00713AAF">
      <w:r>
        <w:rPr>
          <w:rFonts w:hint="eastAsia"/>
        </w:rPr>
        <w:t xml:space="preserve">再製造はデジタルで記録および処理されるため、コミュニケーションが円滑に行われ、手動による中間ステップは不要です。このようにして、再製造は迅速かつ制御された方法で生産プロセスに組み込まれます。そのため、productionManager のジョブの進捗状況でいつでも再製造のステータスを追跡し、生産現場で閲覧できます。 </w:t>
      </w:r>
    </w:p>
    <w:p w14:paraId="0F519029" w14:textId="71B8C79F" w:rsidR="00F2656D" w:rsidRPr="00D32679" w:rsidRDefault="00D65A21" w:rsidP="004C1B1D">
      <w:pPr>
        <w:pStyle w:val="KeinLeerraum"/>
        <w:rPr>
          <w:b w:val="0"/>
        </w:rPr>
      </w:pPr>
      <w:r>
        <w:rPr>
          <w:rFonts w:hint="eastAsia"/>
        </w:rPr>
        <w:br w:type="page"/>
      </w:r>
    </w:p>
    <w:p w14:paraId="0F51902A" w14:textId="77777777" w:rsidR="00F2656D" w:rsidRPr="00D32679" w:rsidRDefault="00F2656D" w:rsidP="00F2656D">
      <w:pPr>
        <w:pStyle w:val="KeinLeerraum"/>
        <w:rPr>
          <w:b w:val="0"/>
        </w:rPr>
      </w:pPr>
    </w:p>
    <w:p w14:paraId="0F51902B" w14:textId="77777777" w:rsidR="008547A0" w:rsidRPr="00D32679" w:rsidRDefault="008547A0" w:rsidP="00F2656D">
      <w:pPr>
        <w:pStyle w:val="KeinLeerraum"/>
        <w:rPr>
          <w:b w:val="0"/>
        </w:rPr>
      </w:pPr>
    </w:p>
    <w:p w14:paraId="0F51902F" w14:textId="2E97FDE7" w:rsidR="00F2656D" w:rsidRPr="00D32679" w:rsidRDefault="0049575B" w:rsidP="00F2656D">
      <w:pPr>
        <w:pStyle w:val="KeinLeerraum"/>
        <w:rPr>
          <w:b w:val="0"/>
        </w:rPr>
      </w:pPr>
      <w:r>
        <w:rPr>
          <w:b w:val="0"/>
          <w:noProof/>
        </w:rPr>
        <w:drawing>
          <wp:inline distT="0" distB="0" distL="0" distR="0" wp14:anchorId="17F45286" wp14:editId="18A215BD">
            <wp:extent cx="5400675" cy="3602355"/>
            <wp:effectExtent l="0" t="0" r="9525" b="0"/>
            <wp:docPr id="2" name="Grafik 2" descr="Ein Bild, das Text, Büroausstattung, Tablet, Hand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Büroausstattung, Tablet, Handschrif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602355"/>
                    </a:xfrm>
                    <a:prstGeom prst="rect">
                      <a:avLst/>
                    </a:prstGeom>
                  </pic:spPr>
                </pic:pic>
              </a:graphicData>
            </a:graphic>
          </wp:inline>
        </w:drawing>
      </w:r>
    </w:p>
    <w:p w14:paraId="75083648" w14:textId="77777777" w:rsidR="00791609" w:rsidRPr="00D32679" w:rsidRDefault="00791609" w:rsidP="00F2656D">
      <w:pPr>
        <w:pStyle w:val="KeinLeerraum"/>
        <w:rPr>
          <w:b w:val="0"/>
        </w:rPr>
      </w:pPr>
    </w:p>
    <w:p w14:paraId="0F519030" w14:textId="77777777" w:rsidR="00B57FAC" w:rsidRPr="00D32679" w:rsidRDefault="00B57FAC" w:rsidP="00F2656D">
      <w:pPr>
        <w:pStyle w:val="Titel"/>
      </w:pPr>
      <w:r>
        <w:rPr>
          <w:rFonts w:hint="eastAsia"/>
        </w:rPr>
        <w:t>画像</w:t>
      </w:r>
      <w:r>
        <w:rPr>
          <w:rFonts w:hint="eastAsia"/>
        </w:rPr>
        <w:t xml:space="preserve"> 1:</w:t>
      </w:r>
    </w:p>
    <w:p w14:paraId="4C6D4EED" w14:textId="55E517AB" w:rsidR="00A552AF" w:rsidRPr="004F7C35" w:rsidRDefault="00A6766D" w:rsidP="004F7C35">
      <w:pPr>
        <w:pStyle w:val="KeinLeerraum"/>
        <w:rPr>
          <w:b w:val="0"/>
        </w:rPr>
      </w:pPr>
      <w:r>
        <w:rPr>
          <w:rFonts w:hint="eastAsia"/>
          <w:b w:val="0"/>
        </w:rPr>
        <w:t xml:space="preserve">生産現場では、わずか 2 クリックで再製造を記録できます! </w:t>
      </w:r>
    </w:p>
    <w:p w14:paraId="32736F20" w14:textId="77777777" w:rsidR="009B738E" w:rsidRDefault="009B738E" w:rsidP="009B738E"/>
    <w:p w14:paraId="36E0878C" w14:textId="14B17DD9" w:rsidR="00791609" w:rsidRDefault="0049575B" w:rsidP="009B738E">
      <w:r>
        <w:rPr>
          <w:noProof/>
        </w:rPr>
        <w:lastRenderedPageBreak/>
        <w:drawing>
          <wp:inline distT="0" distB="0" distL="0" distR="0" wp14:anchorId="7835A3ED" wp14:editId="2571C512">
            <wp:extent cx="5400675" cy="3600450"/>
            <wp:effectExtent l="0" t="0" r="9525" b="0"/>
            <wp:docPr id="3" name="Grafik 3" descr="Ein Bild, das Text, Person, Computermonito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Computermonitor, Im Haus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71159A13" w14:textId="44E064E1" w:rsidR="009B738E" w:rsidRDefault="009B738E" w:rsidP="009B738E">
      <w:pPr>
        <w:pStyle w:val="Titel"/>
      </w:pPr>
      <w:r>
        <w:rPr>
          <w:rFonts w:hint="eastAsia"/>
        </w:rPr>
        <w:t>画像</w:t>
      </w:r>
      <w:r>
        <w:rPr>
          <w:rFonts w:hint="eastAsia"/>
        </w:rPr>
        <w:t xml:space="preserve"> 2:</w:t>
      </w:r>
    </w:p>
    <w:p w14:paraId="22B80A41" w14:textId="099097FE" w:rsidR="004F7C35" w:rsidRPr="004F7C35" w:rsidRDefault="00A6766D" w:rsidP="004F7C35">
      <w:pPr>
        <w:pStyle w:val="KeinLeerraum"/>
        <w:rPr>
          <w:b w:val="0"/>
        </w:rPr>
      </w:pPr>
      <w:r>
        <w:rPr>
          <w:rFonts w:hint="eastAsia"/>
          <w:b w:val="0"/>
        </w:rPr>
        <w:t>従業員は作業準備の際に自動的に通知を受け取り、すぐに再製造の処理を続けることができます。</w:t>
      </w:r>
    </w:p>
    <w:p w14:paraId="00C3C2D2" w14:textId="77777777" w:rsidR="009B738E" w:rsidRDefault="009B738E" w:rsidP="009B738E"/>
    <w:p w14:paraId="24DDFED2" w14:textId="77777777" w:rsidR="004C1B1D" w:rsidRPr="0049575B" w:rsidRDefault="004C1B1D" w:rsidP="004C1B1D">
      <w:pPr>
        <w:pStyle w:val="KeinLeerraum"/>
        <w:rPr>
          <w:lang w:val="en-US"/>
        </w:rPr>
      </w:pPr>
      <w:r>
        <w:rPr>
          <w:rFonts w:hint="eastAsia"/>
        </w:rPr>
        <w:t>画像</w:t>
      </w:r>
    </w:p>
    <w:p w14:paraId="7385864B" w14:textId="77777777" w:rsidR="004C1B1D" w:rsidRPr="0049575B" w:rsidRDefault="004C1B1D" w:rsidP="004C1B1D">
      <w:pPr>
        <w:pStyle w:val="KeinLeerraum"/>
        <w:rPr>
          <w:b w:val="0"/>
          <w:lang w:val="en-US"/>
        </w:rPr>
      </w:pPr>
      <w:r>
        <w:rPr>
          <w:rFonts w:hint="eastAsia"/>
          <w:b w:val="0"/>
        </w:rPr>
        <w:t>画像素材の出典</w:t>
      </w:r>
      <w:r w:rsidRPr="0049575B">
        <w:rPr>
          <w:rFonts w:hint="eastAsia"/>
          <w:b w:val="0"/>
          <w:lang w:val="en-US"/>
        </w:rPr>
        <w:t>: HOMAG Group AG</w:t>
      </w:r>
    </w:p>
    <w:p w14:paraId="0F519032" w14:textId="77777777" w:rsidR="00B57FAC" w:rsidRPr="0049575B" w:rsidRDefault="00B57FAC" w:rsidP="00F2656D">
      <w:pPr>
        <w:pStyle w:val="Titel"/>
        <w:rPr>
          <w:lang w:val="en-US"/>
        </w:rPr>
      </w:pPr>
    </w:p>
    <w:p w14:paraId="0F519033" w14:textId="77777777" w:rsidR="00B57FAC" w:rsidRPr="0049575B" w:rsidRDefault="00B57FAC" w:rsidP="00F2656D">
      <w:pPr>
        <w:pStyle w:val="Titel"/>
        <w:rPr>
          <w:lang w:val="en-US"/>
        </w:rPr>
      </w:pPr>
    </w:p>
    <w:p w14:paraId="0F519038" w14:textId="77777777" w:rsidR="00481597" w:rsidRPr="0049575B" w:rsidRDefault="00481597" w:rsidP="00F2656D">
      <w:pPr>
        <w:pStyle w:val="Titel"/>
        <w:pBdr>
          <w:bottom w:val="single" w:sz="6" w:space="1" w:color="auto"/>
        </w:pBdr>
        <w:rPr>
          <w:lang w:val="en-US"/>
        </w:rPr>
      </w:pPr>
    </w:p>
    <w:p w14:paraId="0F519039" w14:textId="77777777" w:rsidR="00F2656D" w:rsidRPr="0049575B" w:rsidRDefault="00F2656D" w:rsidP="008547A0">
      <w:pPr>
        <w:pStyle w:val="Untertitel"/>
        <w:rPr>
          <w:lang w:val="en-US"/>
        </w:rPr>
      </w:pPr>
    </w:p>
    <w:p w14:paraId="0F51903A" w14:textId="77777777" w:rsidR="00F2656D" w:rsidRPr="0049575B" w:rsidRDefault="00F2656D" w:rsidP="008547A0">
      <w:pPr>
        <w:pStyle w:val="Untertitel"/>
        <w:rPr>
          <w:lang w:val="en-US"/>
        </w:rPr>
      </w:pPr>
    </w:p>
    <w:p w14:paraId="0F51903B" w14:textId="77777777" w:rsidR="00F2656D" w:rsidRPr="0049575B" w:rsidRDefault="00F2656D" w:rsidP="008547A0">
      <w:pPr>
        <w:pStyle w:val="Untertitel"/>
        <w:rPr>
          <w:b/>
          <w:lang w:val="en-US"/>
        </w:rPr>
      </w:pPr>
      <w:r>
        <w:rPr>
          <w:rFonts w:hint="eastAsia"/>
          <w:b/>
        </w:rPr>
        <w:t>お問い合わせ先</w:t>
      </w:r>
      <w:r w:rsidRPr="0049575B">
        <w:rPr>
          <w:rFonts w:hint="eastAsia"/>
          <w:b/>
          <w:lang w:val="en-US"/>
        </w:rPr>
        <w:t>:</w:t>
      </w:r>
    </w:p>
    <w:p w14:paraId="0F51903C" w14:textId="77777777" w:rsidR="00F2656D" w:rsidRPr="0049575B" w:rsidRDefault="00F2656D" w:rsidP="008547A0">
      <w:pPr>
        <w:pStyle w:val="Untertitel"/>
        <w:rPr>
          <w:lang w:val="en-US"/>
        </w:rPr>
      </w:pPr>
    </w:p>
    <w:p w14:paraId="0F51903D" w14:textId="77777777" w:rsidR="00F2656D" w:rsidRPr="0049575B" w:rsidRDefault="00F2656D" w:rsidP="008547A0">
      <w:pPr>
        <w:pStyle w:val="Untertitel"/>
        <w:rPr>
          <w:lang w:val="en-US"/>
        </w:rPr>
      </w:pPr>
    </w:p>
    <w:p w14:paraId="0F51903E" w14:textId="77777777" w:rsidR="00F2656D" w:rsidRPr="0049575B" w:rsidRDefault="00F2656D" w:rsidP="008547A0">
      <w:pPr>
        <w:pStyle w:val="Untertitel"/>
        <w:rPr>
          <w:b/>
          <w:lang w:val="en-US"/>
        </w:rPr>
      </w:pPr>
      <w:r w:rsidRPr="0049575B">
        <w:rPr>
          <w:rFonts w:hint="eastAsia"/>
          <w:b/>
          <w:lang w:val="en-US"/>
        </w:rPr>
        <w:t>HOMAG Group AG</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226288" w:rsidRDefault="00F2656D" w:rsidP="008547A0">
      <w:pPr>
        <w:pStyle w:val="Untertitel"/>
      </w:pPr>
      <w:r>
        <w:rPr>
          <w:rFonts w:hint="eastAsia"/>
        </w:rPr>
        <w:t>www.homag.com</w:t>
      </w:r>
    </w:p>
    <w:p w14:paraId="0F519043" w14:textId="77777777" w:rsidR="00F2656D" w:rsidRPr="0049575B" w:rsidRDefault="00F2656D" w:rsidP="008547A0">
      <w:pPr>
        <w:pStyle w:val="Untertitel"/>
      </w:pPr>
    </w:p>
    <w:p w14:paraId="0F519044" w14:textId="77777777" w:rsidR="00F2656D" w:rsidRPr="0049575B" w:rsidRDefault="00F2656D" w:rsidP="008547A0">
      <w:pPr>
        <w:pStyle w:val="Untertitel"/>
      </w:pPr>
    </w:p>
    <w:p w14:paraId="0F519045" w14:textId="39DFD1C5" w:rsidR="00F12542" w:rsidRPr="0049575B" w:rsidRDefault="00F12542" w:rsidP="008547A0">
      <w:pPr>
        <w:pStyle w:val="Untertitel"/>
        <w:rPr>
          <w:b/>
          <w:lang w:val="en-US"/>
        </w:rPr>
      </w:pPr>
      <w:r w:rsidRPr="0049575B">
        <w:rPr>
          <w:rFonts w:hint="eastAsia"/>
          <w:b/>
          <w:lang w:val="en-US"/>
        </w:rPr>
        <w:t>Dejana Stevic</w:t>
      </w:r>
    </w:p>
    <w:p w14:paraId="4A579205" w14:textId="597BE669" w:rsidR="00640964" w:rsidRPr="0049575B" w:rsidRDefault="00226288" w:rsidP="00036035">
      <w:pPr>
        <w:pStyle w:val="Untertitel"/>
        <w:rPr>
          <w:lang w:val="en-US"/>
        </w:rPr>
      </w:pPr>
      <w:r w:rsidRPr="0049575B">
        <w:rPr>
          <w:rFonts w:hint="eastAsia"/>
          <w:lang w:val="en-US"/>
        </w:rPr>
        <w:t>Digital Product Innovation</w:t>
      </w:r>
    </w:p>
    <w:p w14:paraId="0F519047" w14:textId="70528FC5" w:rsidR="00F12542" w:rsidRPr="0049575B" w:rsidRDefault="00F12542" w:rsidP="008547A0">
      <w:pPr>
        <w:pStyle w:val="Untertitel"/>
        <w:rPr>
          <w:lang w:val="en-US"/>
        </w:rPr>
      </w:pPr>
      <w:r w:rsidRPr="0049575B">
        <w:rPr>
          <w:rFonts w:hint="eastAsia"/>
          <w:lang w:val="en-US"/>
        </w:rPr>
        <w:t>Tel.</w:t>
      </w:r>
      <w:r w:rsidRPr="0049575B">
        <w:rPr>
          <w:rFonts w:hint="eastAsia"/>
          <w:lang w:val="en-US"/>
        </w:rPr>
        <w:tab/>
        <w:t>+49 173 492 7083</w:t>
      </w:r>
    </w:p>
    <w:p w14:paraId="0F519049" w14:textId="4B078CB0" w:rsidR="00481597" w:rsidRPr="00226288" w:rsidRDefault="00226288" w:rsidP="008547A0">
      <w:pPr>
        <w:pStyle w:val="Untertitel"/>
      </w:pPr>
      <w:r>
        <w:rPr>
          <w:rFonts w:hint="eastAsia"/>
        </w:rP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6EF98" w14:textId="77777777" w:rsidR="00710A0F" w:rsidRDefault="00710A0F">
      <w:r>
        <w:separator/>
      </w:r>
    </w:p>
  </w:endnote>
  <w:endnote w:type="continuationSeparator" w:id="0">
    <w:p w14:paraId="23006E15" w14:textId="77777777" w:rsidR="00710A0F" w:rsidRDefault="00710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rFonts w:hint="eastAsia"/>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rFonts w:hint="eastAsia"/>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43391" w14:textId="77777777" w:rsidR="00710A0F" w:rsidRDefault="00710A0F">
      <w:r>
        <w:separator/>
      </w:r>
    </w:p>
  </w:footnote>
  <w:footnote w:type="continuationSeparator" w:id="0">
    <w:p w14:paraId="061B496C" w14:textId="77777777" w:rsidR="00710A0F" w:rsidRDefault="00710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788177EC"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2024 年 3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3996"/>
    <w:rsid w:val="0003463D"/>
    <w:rsid w:val="00036035"/>
    <w:rsid w:val="000471D4"/>
    <w:rsid w:val="000626D3"/>
    <w:rsid w:val="00064C2B"/>
    <w:rsid w:val="00064DE4"/>
    <w:rsid w:val="00070D5B"/>
    <w:rsid w:val="00074313"/>
    <w:rsid w:val="0007546F"/>
    <w:rsid w:val="00080779"/>
    <w:rsid w:val="00087568"/>
    <w:rsid w:val="00095708"/>
    <w:rsid w:val="00096C05"/>
    <w:rsid w:val="00096F6D"/>
    <w:rsid w:val="000B3C98"/>
    <w:rsid w:val="000B40DB"/>
    <w:rsid w:val="000B46CE"/>
    <w:rsid w:val="000C52DE"/>
    <w:rsid w:val="000C6E5B"/>
    <w:rsid w:val="000D1074"/>
    <w:rsid w:val="000D3494"/>
    <w:rsid w:val="000D41D9"/>
    <w:rsid w:val="000D5284"/>
    <w:rsid w:val="000E13E2"/>
    <w:rsid w:val="000E66EC"/>
    <w:rsid w:val="001009AB"/>
    <w:rsid w:val="00106960"/>
    <w:rsid w:val="001133A3"/>
    <w:rsid w:val="001234BA"/>
    <w:rsid w:val="00131EF5"/>
    <w:rsid w:val="001346DA"/>
    <w:rsid w:val="001379FB"/>
    <w:rsid w:val="001443E1"/>
    <w:rsid w:val="00144801"/>
    <w:rsid w:val="00144DE4"/>
    <w:rsid w:val="001544C1"/>
    <w:rsid w:val="00155045"/>
    <w:rsid w:val="00160D1A"/>
    <w:rsid w:val="00171A90"/>
    <w:rsid w:val="00181328"/>
    <w:rsid w:val="00191B7B"/>
    <w:rsid w:val="00197C90"/>
    <w:rsid w:val="001A6C44"/>
    <w:rsid w:val="001A7968"/>
    <w:rsid w:val="001C1F3B"/>
    <w:rsid w:val="001C3917"/>
    <w:rsid w:val="001D2BCB"/>
    <w:rsid w:val="001D52FA"/>
    <w:rsid w:val="001D7A81"/>
    <w:rsid w:val="001D7B49"/>
    <w:rsid w:val="001E0CFA"/>
    <w:rsid w:val="001E390B"/>
    <w:rsid w:val="001E6CF1"/>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878C1"/>
    <w:rsid w:val="0028798C"/>
    <w:rsid w:val="0029021C"/>
    <w:rsid w:val="002925D7"/>
    <w:rsid w:val="002977EE"/>
    <w:rsid w:val="002A0418"/>
    <w:rsid w:val="002A19F6"/>
    <w:rsid w:val="002A557A"/>
    <w:rsid w:val="002B117B"/>
    <w:rsid w:val="002D61FC"/>
    <w:rsid w:val="002E1B81"/>
    <w:rsid w:val="002E311E"/>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37B7"/>
    <w:rsid w:val="003A0D46"/>
    <w:rsid w:val="003A464D"/>
    <w:rsid w:val="003A5A0C"/>
    <w:rsid w:val="003B1941"/>
    <w:rsid w:val="003D0228"/>
    <w:rsid w:val="003D266E"/>
    <w:rsid w:val="003E03B0"/>
    <w:rsid w:val="003E1736"/>
    <w:rsid w:val="003E3908"/>
    <w:rsid w:val="003E7035"/>
    <w:rsid w:val="003F191E"/>
    <w:rsid w:val="00400497"/>
    <w:rsid w:val="00401216"/>
    <w:rsid w:val="00403619"/>
    <w:rsid w:val="004105D8"/>
    <w:rsid w:val="00410F31"/>
    <w:rsid w:val="00415506"/>
    <w:rsid w:val="00415721"/>
    <w:rsid w:val="0043306C"/>
    <w:rsid w:val="004400EF"/>
    <w:rsid w:val="004401F4"/>
    <w:rsid w:val="004407DC"/>
    <w:rsid w:val="00443069"/>
    <w:rsid w:val="00445EF9"/>
    <w:rsid w:val="00450BED"/>
    <w:rsid w:val="004605F6"/>
    <w:rsid w:val="0046535F"/>
    <w:rsid w:val="00467812"/>
    <w:rsid w:val="00481597"/>
    <w:rsid w:val="004817FB"/>
    <w:rsid w:val="00492998"/>
    <w:rsid w:val="0049302B"/>
    <w:rsid w:val="0049575B"/>
    <w:rsid w:val="00496837"/>
    <w:rsid w:val="004A2787"/>
    <w:rsid w:val="004A3068"/>
    <w:rsid w:val="004A4329"/>
    <w:rsid w:val="004B0C35"/>
    <w:rsid w:val="004B1435"/>
    <w:rsid w:val="004C1B1D"/>
    <w:rsid w:val="004F729B"/>
    <w:rsid w:val="004F7C35"/>
    <w:rsid w:val="0050413B"/>
    <w:rsid w:val="00513A4B"/>
    <w:rsid w:val="00515679"/>
    <w:rsid w:val="00516A75"/>
    <w:rsid w:val="00520897"/>
    <w:rsid w:val="00527118"/>
    <w:rsid w:val="00530740"/>
    <w:rsid w:val="00537C82"/>
    <w:rsid w:val="0054012D"/>
    <w:rsid w:val="005475DE"/>
    <w:rsid w:val="00547750"/>
    <w:rsid w:val="005527AE"/>
    <w:rsid w:val="00556591"/>
    <w:rsid w:val="00570C27"/>
    <w:rsid w:val="00576B4F"/>
    <w:rsid w:val="0058077E"/>
    <w:rsid w:val="00581038"/>
    <w:rsid w:val="0058611D"/>
    <w:rsid w:val="0058634F"/>
    <w:rsid w:val="00591A1C"/>
    <w:rsid w:val="005A5380"/>
    <w:rsid w:val="005B11D5"/>
    <w:rsid w:val="005B2DB9"/>
    <w:rsid w:val="005C3FA0"/>
    <w:rsid w:val="005C623C"/>
    <w:rsid w:val="005D59E6"/>
    <w:rsid w:val="005E0A02"/>
    <w:rsid w:val="005E1DD1"/>
    <w:rsid w:val="005E61DC"/>
    <w:rsid w:val="005F022F"/>
    <w:rsid w:val="005F3F60"/>
    <w:rsid w:val="005F7AAB"/>
    <w:rsid w:val="0060215E"/>
    <w:rsid w:val="006110E4"/>
    <w:rsid w:val="006143F9"/>
    <w:rsid w:val="0062133F"/>
    <w:rsid w:val="00623204"/>
    <w:rsid w:val="0062689C"/>
    <w:rsid w:val="0063460E"/>
    <w:rsid w:val="00640964"/>
    <w:rsid w:val="00665494"/>
    <w:rsid w:val="0066561C"/>
    <w:rsid w:val="00665D7C"/>
    <w:rsid w:val="0066716B"/>
    <w:rsid w:val="00673B1D"/>
    <w:rsid w:val="00682173"/>
    <w:rsid w:val="0068528E"/>
    <w:rsid w:val="0068600C"/>
    <w:rsid w:val="00697D14"/>
    <w:rsid w:val="006A319C"/>
    <w:rsid w:val="006A40B3"/>
    <w:rsid w:val="006A74B0"/>
    <w:rsid w:val="006B7957"/>
    <w:rsid w:val="006C15C6"/>
    <w:rsid w:val="006D4C9C"/>
    <w:rsid w:val="006D5941"/>
    <w:rsid w:val="006D60E3"/>
    <w:rsid w:val="006E0A91"/>
    <w:rsid w:val="006E1BAA"/>
    <w:rsid w:val="006E4B14"/>
    <w:rsid w:val="006F1125"/>
    <w:rsid w:val="006F1AC9"/>
    <w:rsid w:val="006F201E"/>
    <w:rsid w:val="0070039B"/>
    <w:rsid w:val="00710A0F"/>
    <w:rsid w:val="00713AAF"/>
    <w:rsid w:val="007143F9"/>
    <w:rsid w:val="00726049"/>
    <w:rsid w:val="00735FDB"/>
    <w:rsid w:val="00737128"/>
    <w:rsid w:val="00742CE2"/>
    <w:rsid w:val="0074354E"/>
    <w:rsid w:val="007439E7"/>
    <w:rsid w:val="0076147E"/>
    <w:rsid w:val="00772ED8"/>
    <w:rsid w:val="00774ABF"/>
    <w:rsid w:val="00791609"/>
    <w:rsid w:val="00792FB6"/>
    <w:rsid w:val="00794A62"/>
    <w:rsid w:val="0079664A"/>
    <w:rsid w:val="00797165"/>
    <w:rsid w:val="007A1D71"/>
    <w:rsid w:val="007A4EF3"/>
    <w:rsid w:val="007A7BA8"/>
    <w:rsid w:val="007B0121"/>
    <w:rsid w:val="007B0B04"/>
    <w:rsid w:val="007B731D"/>
    <w:rsid w:val="007F0D37"/>
    <w:rsid w:val="007F398D"/>
    <w:rsid w:val="007F727D"/>
    <w:rsid w:val="007F7E9B"/>
    <w:rsid w:val="008030A6"/>
    <w:rsid w:val="008051FD"/>
    <w:rsid w:val="00807C59"/>
    <w:rsid w:val="0082172B"/>
    <w:rsid w:val="008250FF"/>
    <w:rsid w:val="00833FE2"/>
    <w:rsid w:val="00837D8F"/>
    <w:rsid w:val="00841DD1"/>
    <w:rsid w:val="00842100"/>
    <w:rsid w:val="008424DE"/>
    <w:rsid w:val="008461E1"/>
    <w:rsid w:val="0084750F"/>
    <w:rsid w:val="0085010B"/>
    <w:rsid w:val="008547A0"/>
    <w:rsid w:val="008627E5"/>
    <w:rsid w:val="0088271C"/>
    <w:rsid w:val="00891766"/>
    <w:rsid w:val="008A2974"/>
    <w:rsid w:val="008B07C0"/>
    <w:rsid w:val="008B5FAD"/>
    <w:rsid w:val="008C01A2"/>
    <w:rsid w:val="008C0447"/>
    <w:rsid w:val="008E205B"/>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F50FD"/>
    <w:rsid w:val="00A04D46"/>
    <w:rsid w:val="00A069B2"/>
    <w:rsid w:val="00A13CD6"/>
    <w:rsid w:val="00A145A4"/>
    <w:rsid w:val="00A15C08"/>
    <w:rsid w:val="00A16171"/>
    <w:rsid w:val="00A23141"/>
    <w:rsid w:val="00A24BCC"/>
    <w:rsid w:val="00A36872"/>
    <w:rsid w:val="00A40F1D"/>
    <w:rsid w:val="00A5108C"/>
    <w:rsid w:val="00A552AF"/>
    <w:rsid w:val="00A57741"/>
    <w:rsid w:val="00A62CAE"/>
    <w:rsid w:val="00A6766D"/>
    <w:rsid w:val="00A67C60"/>
    <w:rsid w:val="00A7235B"/>
    <w:rsid w:val="00A73AAF"/>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D9A"/>
    <w:rsid w:val="00B27C7C"/>
    <w:rsid w:val="00B30F66"/>
    <w:rsid w:val="00B42D2F"/>
    <w:rsid w:val="00B431A0"/>
    <w:rsid w:val="00B46897"/>
    <w:rsid w:val="00B47E74"/>
    <w:rsid w:val="00B541B8"/>
    <w:rsid w:val="00B57270"/>
    <w:rsid w:val="00B57FAC"/>
    <w:rsid w:val="00B62BBB"/>
    <w:rsid w:val="00B65FBD"/>
    <w:rsid w:val="00B74516"/>
    <w:rsid w:val="00B74B25"/>
    <w:rsid w:val="00B74DE5"/>
    <w:rsid w:val="00B8087A"/>
    <w:rsid w:val="00B8324A"/>
    <w:rsid w:val="00B93CE5"/>
    <w:rsid w:val="00BA3C3F"/>
    <w:rsid w:val="00BA57FD"/>
    <w:rsid w:val="00BA656B"/>
    <w:rsid w:val="00BB427F"/>
    <w:rsid w:val="00BC229D"/>
    <w:rsid w:val="00BE7099"/>
    <w:rsid w:val="00BF1F0F"/>
    <w:rsid w:val="00BF3D15"/>
    <w:rsid w:val="00BF46E5"/>
    <w:rsid w:val="00BF512E"/>
    <w:rsid w:val="00BF5A37"/>
    <w:rsid w:val="00C10053"/>
    <w:rsid w:val="00C122BB"/>
    <w:rsid w:val="00C16716"/>
    <w:rsid w:val="00C17557"/>
    <w:rsid w:val="00C21CA2"/>
    <w:rsid w:val="00C3457D"/>
    <w:rsid w:val="00C40680"/>
    <w:rsid w:val="00C45AD8"/>
    <w:rsid w:val="00C5177B"/>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2A3E"/>
    <w:rsid w:val="00CF622D"/>
    <w:rsid w:val="00D0150A"/>
    <w:rsid w:val="00D03A30"/>
    <w:rsid w:val="00D043C0"/>
    <w:rsid w:val="00D05943"/>
    <w:rsid w:val="00D05F12"/>
    <w:rsid w:val="00D071E6"/>
    <w:rsid w:val="00D11131"/>
    <w:rsid w:val="00D113BA"/>
    <w:rsid w:val="00D251DC"/>
    <w:rsid w:val="00D25FF0"/>
    <w:rsid w:val="00D270B8"/>
    <w:rsid w:val="00D322E6"/>
    <w:rsid w:val="00D32679"/>
    <w:rsid w:val="00D40674"/>
    <w:rsid w:val="00D50588"/>
    <w:rsid w:val="00D553A0"/>
    <w:rsid w:val="00D61930"/>
    <w:rsid w:val="00D65A21"/>
    <w:rsid w:val="00D70851"/>
    <w:rsid w:val="00D72330"/>
    <w:rsid w:val="00D7339D"/>
    <w:rsid w:val="00D743CB"/>
    <w:rsid w:val="00D915A1"/>
    <w:rsid w:val="00DA3508"/>
    <w:rsid w:val="00DA7ADD"/>
    <w:rsid w:val="00DC42EC"/>
    <w:rsid w:val="00DC72E0"/>
    <w:rsid w:val="00DD063D"/>
    <w:rsid w:val="00DD13C3"/>
    <w:rsid w:val="00DD51D9"/>
    <w:rsid w:val="00DD6A8C"/>
    <w:rsid w:val="00DE0F48"/>
    <w:rsid w:val="00DE114A"/>
    <w:rsid w:val="00DE121E"/>
    <w:rsid w:val="00DF046A"/>
    <w:rsid w:val="00DF2A9D"/>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7070B"/>
    <w:rsid w:val="00E7764C"/>
    <w:rsid w:val="00E8064B"/>
    <w:rsid w:val="00E8630D"/>
    <w:rsid w:val="00E9185B"/>
    <w:rsid w:val="00E92BF6"/>
    <w:rsid w:val="00E93B4F"/>
    <w:rsid w:val="00EA1AEB"/>
    <w:rsid w:val="00EA3D1C"/>
    <w:rsid w:val="00EA6393"/>
    <w:rsid w:val="00EB2813"/>
    <w:rsid w:val="00EB4DE1"/>
    <w:rsid w:val="00EB5EE6"/>
    <w:rsid w:val="00EB5F7B"/>
    <w:rsid w:val="00EB7ED7"/>
    <w:rsid w:val="00EC0D1C"/>
    <w:rsid w:val="00ED185B"/>
    <w:rsid w:val="00ED4A65"/>
    <w:rsid w:val="00EE5B89"/>
    <w:rsid w:val="00F0378F"/>
    <w:rsid w:val="00F05208"/>
    <w:rsid w:val="00F06CA2"/>
    <w:rsid w:val="00F12542"/>
    <w:rsid w:val="00F15722"/>
    <w:rsid w:val="00F23309"/>
    <w:rsid w:val="00F23A94"/>
    <w:rsid w:val="00F2656D"/>
    <w:rsid w:val="00F26FBF"/>
    <w:rsid w:val="00F314D7"/>
    <w:rsid w:val="00F41168"/>
    <w:rsid w:val="00F50AEB"/>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2918"/>
    <w:rsid w:val="00FF401D"/>
    <w:rsid w:val="00FF75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eastAsia="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1113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18</cp:revision>
  <cp:lastPrinted>2018-02-22T10:43:00Z</cp:lastPrinted>
  <dcterms:created xsi:type="dcterms:W3CDTF">2024-02-27T06:33:00Z</dcterms:created>
  <dcterms:modified xsi:type="dcterms:W3CDTF">2024-03-19T09:17:00Z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