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E7694" w14:textId="49E69EAB" w:rsidR="005F3DBD" w:rsidRDefault="00764F78" w:rsidP="005F3DBD">
      <w:pPr>
        <w:pStyle w:val="berschrift1"/>
        <w:rPr>
          <w:sz w:val="24"/>
          <w:szCs w:val="24"/>
          <w:rFonts w:ascii="Times New Roman" w:hAnsi="Times New Roman"/>
        </w:rPr>
      </w:pPr>
      <w:r>
        <w:t xml:space="preserve">3 funktioner på 1 m²: </w:t>
        <w:br/>
        <w:t xml:space="preserve">PUR-håndtering med XES 200</w:t>
      </w:r>
    </w:p>
    <w:p w14:paraId="144DC4E4" w14:textId="060C13BF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Hvad gør tømrere, interiørproducenter og leverandører med limpotter eller påføringsenheden over weekenden, eller når der skal skiftes farve?</w:t>
      </w:r>
      <w:r>
        <w:rPr>
          <w:color w:val="000000"/>
        </w:rPr>
        <w:t xml:space="preserve"> </w:t>
      </w:r>
      <w:r>
        <w:rPr>
          <w:color w:val="000000"/>
        </w:rPr>
        <w:t xml:space="preserve">Hvordan opbevarer man påføringsenheden bedst i flere dage ad gangen?</w:t>
      </w:r>
      <w:r>
        <w:rPr>
          <w:color w:val="000000"/>
        </w:rPr>
        <w:br/>
      </w:r>
      <w:r>
        <w:rPr>
          <w:color w:val="000000"/>
        </w:rPr>
        <w:t xml:space="preserve">HOMAGs kanteksperter fik en smart idé: Servicestationen XES 200.</w:t>
      </w:r>
    </w:p>
    <w:p w14:paraId="0806BE4E" w14:textId="156C169E" w:rsidR="005F3DBD" w:rsidRDefault="000777ED" w:rsidP="005F3DBD">
      <w:pPr>
        <w:rPr>
          <w:color w:val="000000"/>
        </w:rPr>
      </w:pPr>
      <w:r>
        <w:rPr>
          <w:color w:val="000000"/>
        </w:rPr>
        <w:t xml:space="preserve">Multitalentets anvendelsesmuligheder strækker sig langt ud over det egentlige formål, opbevaring.</w:t>
      </w:r>
      <w:r>
        <w:rPr>
          <w:color w:val="000000"/>
        </w:rPr>
        <w:t xml:space="preserve"> </w:t>
      </w:r>
      <w:r>
        <w:rPr>
          <w:color w:val="000000"/>
        </w:rPr>
        <w:t xml:space="preserve">Desuden kan brugeren ved hjælp af stationen få rengjort påføringsenheden og forvarmet den til fremtidige arbejdstrin.</w:t>
      </w:r>
      <w:r>
        <w:rPr>
          <w:color w:val="000000"/>
        </w:rPr>
        <w:t xml:space="preserve"> </w:t>
      </w:r>
      <w:r>
        <w:rPr>
          <w:color w:val="000000"/>
        </w:rPr>
        <w:t xml:space="preserve">På denne måde sparer brugeren værdifuld tid og kan optimere sine processer.</w:t>
      </w:r>
    </w:p>
    <w:p w14:paraId="6B84B139" w14:textId="5045C213" w:rsidR="00B96801" w:rsidRDefault="00B96801" w:rsidP="00B96801">
      <w:pPr>
        <w:pStyle w:val="berschrift3"/>
      </w:pPr>
      <w:r>
        <w:t xml:space="preserve">Opbevaring af PUR-lim: En kompliceret sag</w:t>
      </w:r>
    </w:p>
    <w:p w14:paraId="05BF5A88" w14:textId="05F30DD3" w:rsidR="005F3DBD" w:rsidRDefault="00B96801" w:rsidP="005F3DBD">
      <w:pPr>
        <w:rPr>
          <w:color w:val="000000"/>
        </w:rPr>
      </w:pPr>
      <w:r>
        <w:rPr>
          <w:color w:val="000000"/>
        </w:rPr>
        <w:t xml:space="preserve">PUR-lim, der størkner ved luftkontakt, har altid været et vigtigt emne.</w:t>
      </w:r>
      <w:r>
        <w:rPr>
          <w:color w:val="000000"/>
        </w:rPr>
        <w:t xml:space="preserve"> </w:t>
      </w:r>
      <w:r>
        <w:rPr>
          <w:color w:val="000000"/>
        </w:rPr>
        <w:t xml:space="preserve">Det gælder om at forhindre det, så intet materiale (lim) går til spilde, og så påføringsenhederne efter hærdning ikke bliver ubrugelige.</w:t>
      </w:r>
      <w:r>
        <w:rPr>
          <w:color w:val="000000"/>
        </w:rPr>
        <w:t xml:space="preserve"> </w:t>
      </w:r>
      <w:r>
        <w:rPr>
          <w:color w:val="000000"/>
        </w:rPr>
        <w:t xml:space="preserve">Man kan f.eks. gøre det ved at tilføre </w:t>
      </w:r>
      <w:r>
        <w:t xml:space="preserve">kvælstof eller ved at anvende en konstant arbejdende vakuumpumpe.</w:t>
      </w:r>
      <w:r>
        <w:t xml:space="preserve"> </w:t>
      </w:r>
      <w:r>
        <w:t xml:space="preserve">Men det ønskede HOMAG netop ikke.</w:t>
      </w:r>
      <w:r>
        <w:t xml:space="preserve"> </w:t>
        <w:br/>
      </w:r>
      <w:r>
        <w:t xml:space="preserve">Takket være brugen af en "Venturi-dyse", som på én gang suger luften ud af vakuumbeholderen, kan der dannes vakuum uden vakuumpumpe.</w:t>
      </w:r>
      <w:r>
        <w:t xml:space="preserve"> </w:t>
      </w:r>
      <w:r>
        <w:t xml:space="preserve">Hvis det skal opbevares over weekenden, så behøver man ikke at forbinde stationen til trykluft eller elnettet.</w:t>
      </w:r>
      <w:r>
        <w:t xml:space="preserve"> </w:t>
        <w:br/>
      </w:r>
      <w:r>
        <w:t xml:space="preserve">Inde i de to vakuumbeholdere (tryktanke) er mængden af ilt dermed mindsket.</w:t>
      </w:r>
      <w:r>
        <w:t xml:space="preserve"> </w:t>
      </w:r>
      <w:r>
        <w:t xml:space="preserve">Påføringsenheden QA 65 N eller PUR-smelteenhedens udskiftningskasse kan opbevares uden problemer.</w:t>
      </w:r>
      <w:r>
        <w:t xml:space="preserve"> </w:t>
      </w:r>
      <w:r>
        <w:t xml:space="preserve">Man undgår hærdning, og arbejdet kan om mandagen nemt fortsættes.</w:t>
      </w:r>
    </w:p>
    <w:p w14:paraId="1900BC9F" w14:textId="4DBA61DB" w:rsidR="005F3DBD" w:rsidRDefault="00B96801" w:rsidP="00B96801">
      <w:pPr>
        <w:pStyle w:val="berschrift3"/>
      </w:pPr>
      <w:r>
        <w:t xml:space="preserve">Forvarmning: Helt præcis timing</w:t>
      </w:r>
    </w:p>
    <w:p w14:paraId="4C50CF7E" w14:textId="77777777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Der er ingen tid at spilde, og det er derfor vigtigt, at forberedelsen af påføringsenhederne og udskiftningskassen efter opbevaring times perfekt med brugen i kantlimemaskinen.</w:t>
      </w:r>
      <w:r>
        <w:rPr>
          <w:color w:val="000000"/>
        </w:rPr>
        <w:t xml:space="preserve"> </w:t>
      </w:r>
      <w:r>
        <w:rPr>
          <w:color w:val="000000"/>
        </w:rPr>
        <w:t xml:space="preserve">XES har 2 holdeanordninger.</w:t>
      </w:r>
      <w:r>
        <w:rPr>
          <w:color w:val="000000"/>
        </w:rPr>
        <w:t xml:space="preserve"> </w:t>
      </w:r>
      <w:r>
        <w:rPr>
          <w:color w:val="000000"/>
        </w:rPr>
        <w:t xml:space="preserve">Den ene er udstyret med et limrulledrev og en temperaturregulator.</w:t>
      </w:r>
      <w:r>
        <w:rPr>
          <w:color w:val="000000"/>
        </w:rPr>
        <w:t xml:space="preserve"> </w:t>
      </w:r>
      <w:r>
        <w:rPr>
          <w:color w:val="000000"/>
        </w:rPr>
        <w:t xml:space="preserve">Her kan påføringsenheden forvarmes til den nødvendige temperatur mellem lagring og start af maskinen.</w:t>
      </w:r>
      <w:r>
        <w:rPr>
          <w:color w:val="000000"/>
        </w:rPr>
        <w:t xml:space="preserve"> </w:t>
      </w:r>
      <w:r>
        <w:rPr>
          <w:color w:val="000000"/>
        </w:rPr>
        <w:t xml:space="preserve">Der spildes ikke tid på udskiftning, og produktionen kan gennemføres uden store afbrydelser.</w:t>
      </w:r>
      <w:r>
        <w:rPr>
          <w:color w:val="000000"/>
        </w:rPr>
        <w:t xml:space="preserve"> </w:t>
      </w:r>
    </w:p>
    <w:p w14:paraId="5334E34C" w14:textId="7014172D" w:rsidR="005F3DBD" w:rsidRDefault="00B96801" w:rsidP="00B96801">
      <w:pPr>
        <w:pStyle w:val="berschrift3"/>
      </w:pPr>
      <w:r>
        <w:t xml:space="preserve">Limskift?</w:t>
      </w:r>
      <w:r>
        <w:t xml:space="preserve"> </w:t>
      </w:r>
      <w:r>
        <w:t xml:space="preserve">Rengøring med et tryk på en knap</w:t>
      </w:r>
    </w:p>
    <w:p w14:paraId="2424540C" w14:textId="77777777" w:rsidR="0047204A" w:rsidRDefault="005F3DBD" w:rsidP="005F3DBD">
      <w:pPr>
        <w:rPr>
          <w:color w:val="000000"/>
        </w:rPr>
      </w:pPr>
      <w:r>
        <w:rPr>
          <w:color w:val="000000"/>
        </w:rPr>
        <w:t xml:space="preserve">Limrulledrevet og temperaturregulatoren til påføringsenhederne kan også anvendes til rengøringen.</w:t>
      </w:r>
      <w:r>
        <w:rPr>
          <w:color w:val="000000"/>
        </w:rPr>
        <w:t xml:space="preserve"> </w:t>
      </w:r>
      <w:r>
        <w:rPr>
          <w:color w:val="000000"/>
        </w:rPr>
        <w:t xml:space="preserve">Ligegyldigt om det er ved farveskift eller ved skift fra PUR- til EVA-lim: Påføringsenheden skal rengøres.</w:t>
      </w:r>
      <w:r>
        <w:rPr>
          <w:color w:val="000000"/>
        </w:rPr>
        <w:t xml:space="preserve"> </w:t>
        <w:br/>
      </w:r>
      <w:r>
        <w:rPr>
          <w:color w:val="000000"/>
        </w:rPr>
        <w:t xml:space="preserve">For at slippe for denne proces i maskinen og dermed at kunne arbejde videre kan man også tømme påføringsenheden ved hjælp af XES 200.</w:t>
      </w:r>
      <w:r>
        <w:rPr>
          <w:color w:val="000000"/>
        </w:rPr>
        <w:t xml:space="preserve"> </w:t>
      </w:r>
      <w:r>
        <w:rPr>
          <w:color w:val="000000"/>
        </w:rPr>
        <w:t xml:space="preserve">Her kan man med et enkelt tryk på en knap starte en automatisk tømningsproces.</w:t>
      </w:r>
    </w:p>
    <w:p w14:paraId="2F00C23D" w14:textId="6244A72C" w:rsidR="005F3DBD" w:rsidRDefault="0047204A" w:rsidP="0047204A">
      <w:pPr>
        <w:pStyle w:val="berschrift3"/>
      </w:pPr>
      <w:r>
        <w:t xml:space="preserve">Nem håndtering på 1 m²</w:t>
      </w:r>
    </w:p>
    <w:p w14:paraId="4B2859A7" w14:textId="239AC281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Ud over de omfattende anvendelsesmuligheder er XES 200 også overbevisende på grund af sin nemme håndtering.</w:t>
      </w:r>
      <w:r>
        <w:rPr>
          <w:color w:val="000000"/>
        </w:rPr>
        <w:t xml:space="preserve"> </w:t>
      </w:r>
      <w:r>
        <w:rPr>
          <w:color w:val="000000"/>
        </w:rPr>
        <w:t xml:space="preserve">Der kræves udelukkende trykluft og strøm.</w:t>
      </w:r>
      <w:r>
        <w:rPr>
          <w:color w:val="000000"/>
        </w:rPr>
        <w:t xml:space="preserve"> </w:t>
      </w:r>
      <w:r>
        <w:rPr>
          <w:color w:val="000000"/>
        </w:rPr>
        <w:t xml:space="preserve">Stationen, der kører på hjul, og kan anvendes universelt og fleksibelt ved de ønskede maskiner.</w:t>
      </w:r>
      <w:r>
        <w:rPr>
          <w:color w:val="000000"/>
        </w:rPr>
        <w:t xml:space="preserve"> </w:t>
      </w:r>
      <w:r>
        <w:rPr>
          <w:color w:val="000000"/>
        </w:rPr>
        <w:t xml:space="preserve">Takket være dens lille bundareal på under en 1 m² får den plads overalt og kan uden problemer tages i brug direkte ved maskinerne.</w:t>
      </w:r>
      <w:r>
        <w:rPr>
          <w:color w:val="000000"/>
        </w:rPr>
        <w:br/>
      </w:r>
      <w:r>
        <w:rPr>
          <w:color w:val="000000"/>
        </w:rPr>
        <w:t xml:space="preserve">For nye maskiner såvel som eksisterende kommer XES 200 til at forenkle håndteringen af PUR-lim.</w:t>
      </w:r>
      <w:r>
        <w:rPr>
          <w:color w:val="000000"/>
        </w:rPr>
        <w:t xml:space="preserve"> </w:t>
      </w:r>
    </w:p>
    <w:p w14:paraId="5B3545DB" w14:textId="268B0D20" w:rsidR="0047204A" w:rsidRDefault="005F3DBD" w:rsidP="0047204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color w:val="000000"/>
          <w:rFonts w:ascii="NimbusSanL" w:hAnsi="NimbusSanL" w:cs="NimbusSanL"/>
        </w:rPr>
        <w:drawing>
          <wp:inline distT="0" distB="0" distL="0" distR="0" wp14:anchorId="07F1368A" wp14:editId="4BC5FD10">
            <wp:extent cx="2943628" cy="2737262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icestation_P1050664_frei-weiss-RGB-72dp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792" cy="273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5CB4F" w14:textId="77777777" w:rsidR="005F3DBD" w:rsidRPr="00753E13" w:rsidRDefault="005F3DBD" w:rsidP="0047204A">
      <w:pPr>
        <w:pStyle w:val="Titel"/>
      </w:pPr>
      <w:r>
        <w:t xml:space="preserve">Billede: </w:t>
      </w:r>
      <w:r>
        <w:rPr>
          <w:b w:val="0"/>
        </w:rPr>
        <w:t xml:space="preserve">Servicestation XES 200</w:t>
      </w:r>
    </w:p>
    <w:p w14:paraId="30156CFE" w14:textId="0C5D3A37" w:rsidR="0047204A" w:rsidRDefault="0047204A">
      <w:pPr>
        <w:widowControl/>
        <w:spacing w:after="0" w:line="240" w:lineRule="auto"/>
        <w:rPr>
          <w:rFonts w:ascii="NimbusSanL" w:hAnsi="NimbusSanL" w:cs="NimbusSanL"/>
          <w:color w:val="000000"/>
        </w:rPr>
      </w:pPr>
    </w:p>
    <w:p w14:paraId="2A5C347A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0DCC49D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Billede</w:t>
      </w:r>
    </w:p>
    <w:p w14:paraId="7138A6B9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Kilde til billedmateriale: HOMAG Kantentechnik GmbH</w:t>
      </w:r>
      <w:r>
        <w:rPr>
          <w:color w:val="000000"/>
          <w:rFonts w:ascii="NimbusSanL" w:hAnsi="NimbusSanL" w:cs="NimbusSanL"/>
        </w:rPr>
        <w:t xml:space="preserve"> </w:t>
      </w:r>
    </w:p>
    <w:p w14:paraId="2560F23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13389D6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FBD441" w14:textId="77777777" w:rsidR="005F3DBD" w:rsidRDefault="005F3DBD" w:rsidP="005F3DB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</w:rPr>
      </w:pPr>
    </w:p>
    <w:p w14:paraId="410ABF4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rFonts w:ascii="NimbusSanL" w:hAnsi="NimbusSanL" w:cs="NimbusSanL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5458851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5D68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0C350FA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Hvis du har spørgsmål, kan du kontakte:</w:t>
      </w:r>
    </w:p>
    <w:p w14:paraId="6AA756F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30C0D40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7093834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rFonts w:ascii="NimbusSanL" w:hAnsi="NimbusSanL" w:cs="NimbusSanL"/>
        </w:rPr>
        <w:t xml:space="preserve">HOMAG Kantentechnik GmbH</w:t>
      </w:r>
      <w:r>
        <w:rPr>
          <w:b/>
          <w:bCs/>
          <w:color w:val="000000"/>
          <w:rFonts w:ascii="NimbusSanL" w:hAnsi="NimbusSanL" w:cs="NimbusSanL"/>
        </w:rPr>
        <w:t xml:space="preserve"> </w:t>
      </w:r>
    </w:p>
    <w:p w14:paraId="66215B51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Weststraße 2</w:t>
      </w:r>
    </w:p>
    <w:p w14:paraId="28B928BD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32657 Lemgo</w:t>
      </w:r>
    </w:p>
    <w:p w14:paraId="625CAD3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Tyskland</w:t>
      </w:r>
    </w:p>
    <w:p w14:paraId="186E90B8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www.homag.com</w:t>
      </w:r>
    </w:p>
    <w:p w14:paraId="64B2A5FA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34965E6F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07B19069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Ulf Horstmann</w:t>
      </w:r>
    </w:p>
    <w:p w14:paraId="41FDB595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1"/>
        </w:rPr>
        <w:t xml:space="preserve">Product marketing</w:t>
      </w:r>
    </w:p>
    <w:p w14:paraId="3D2BD9C4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Tlf. +49 5261 974 57208</w:t>
      </w:r>
    </w:p>
    <w:p w14:paraId="564DF65D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ulf.horstmann@homag.com</w:t>
      </w:r>
    </w:p>
    <w:sectPr w:rsidR="005F3DBD" w:rsidRPr="008670A8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571EF" w14:textId="77777777" w:rsidR="00BD3D69" w:rsidRDefault="00BD3D69">
      <w:r>
        <w:separator/>
      </w:r>
    </w:p>
  </w:endnote>
  <w:endnote w:type="continuationSeparator" w:id="0">
    <w:p w14:paraId="04FA0176" w14:textId="77777777" w:rsidR="00BD3D69" w:rsidRDefault="00BD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14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592AE" w14:textId="77777777" w:rsidR="00BD3D69" w:rsidRDefault="00BD3D69">
      <w:r>
        <w:separator/>
      </w:r>
    </w:p>
  </w:footnote>
  <w:footnote w:type="continuationSeparator" w:id="0">
    <w:p w14:paraId="515C4126" w14:textId="77777777" w:rsidR="00BD3D69" w:rsidRDefault="00BD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0D" w14:textId="5384E74F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Pressemeddelelse HOMAG Treff 2018</w:t>
    </w:r>
    <w:r>
      <w:rPr>
        <w:b/>
        <w:sz w:val="28"/>
      </w:rPr>
      <w:tab/>
    </w:r>
    <w:r>
      <w:drawing>
        <wp:inline distT="0" distB="0" distL="0" distR="0" wp14:anchorId="3E368415" wp14:editId="3E368416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3E368412" w14:textId="77777777" w:rsidTr="00C74CDC">
      <w:tc>
        <w:tcPr>
          <w:tcW w:w="3402" w:type="dxa"/>
        </w:tcPr>
        <w:p w14:paraId="497EC782" w14:textId="77777777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  <w:p w14:paraId="3E36840F" w14:textId="77777777" w:rsidR="00CA4276" w:rsidRDefault="00CA4276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3E368410" w14:textId="7777777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Side: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3E368411" w14:textId="4FDF6DA9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August 2018</w:t>
          </w:r>
        </w:p>
      </w:tc>
    </w:tr>
  </w:tbl>
  <w:p w14:paraId="3E368413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8054F75"/>
    <w:multiLevelType w:val="hybridMultilevel"/>
    <w:tmpl w:val="A4D86A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>
    <w:nsid w:val="470D70FE"/>
    <w:multiLevelType w:val="hybridMultilevel"/>
    <w:tmpl w:val="FC88B2F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9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4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3"/>
  </w:num>
  <w:num w:numId="4">
    <w:abstractNumId w:val="8"/>
  </w:num>
  <w:num w:numId="5">
    <w:abstractNumId w:val="26"/>
  </w:num>
  <w:num w:numId="6">
    <w:abstractNumId w:val="15"/>
  </w:num>
  <w:num w:numId="7">
    <w:abstractNumId w:val="16"/>
  </w:num>
  <w:num w:numId="8">
    <w:abstractNumId w:val="20"/>
  </w:num>
  <w:num w:numId="9">
    <w:abstractNumId w:val="22"/>
  </w:num>
  <w:num w:numId="10">
    <w:abstractNumId w:val="27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8"/>
  </w:num>
  <w:num w:numId="18">
    <w:abstractNumId w:val="14"/>
  </w:num>
  <w:num w:numId="19">
    <w:abstractNumId w:val="29"/>
  </w:num>
  <w:num w:numId="20">
    <w:abstractNumId w:val="24"/>
  </w:num>
  <w:num w:numId="21">
    <w:abstractNumId w:val="32"/>
  </w:num>
  <w:num w:numId="22">
    <w:abstractNumId w:val="3"/>
  </w:num>
  <w:num w:numId="23">
    <w:abstractNumId w:val="9"/>
  </w:num>
  <w:num w:numId="24">
    <w:abstractNumId w:val="11"/>
  </w:num>
  <w:num w:numId="25">
    <w:abstractNumId w:val="33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5"/>
  </w:num>
  <w:num w:numId="32">
    <w:abstractNumId w:val="30"/>
  </w:num>
  <w:num w:numId="33">
    <w:abstractNumId w:val="31"/>
  </w:num>
  <w:num w:numId="34">
    <w:abstractNumId w:val="10"/>
  </w:num>
  <w:num w:numId="35">
    <w:abstractNumId w:val="2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471D4"/>
    <w:rsid w:val="000626D3"/>
    <w:rsid w:val="00064DE4"/>
    <w:rsid w:val="00070D5B"/>
    <w:rsid w:val="000777ED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691D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7A81"/>
    <w:rsid w:val="001F5F23"/>
    <w:rsid w:val="001F6512"/>
    <w:rsid w:val="001F6AB9"/>
    <w:rsid w:val="00213A46"/>
    <w:rsid w:val="0022697A"/>
    <w:rsid w:val="002560A1"/>
    <w:rsid w:val="00257269"/>
    <w:rsid w:val="00262EF5"/>
    <w:rsid w:val="00271035"/>
    <w:rsid w:val="00272217"/>
    <w:rsid w:val="00274D1F"/>
    <w:rsid w:val="00276C42"/>
    <w:rsid w:val="002A19F6"/>
    <w:rsid w:val="002A557A"/>
    <w:rsid w:val="003014A3"/>
    <w:rsid w:val="00301904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15721"/>
    <w:rsid w:val="004401F4"/>
    <w:rsid w:val="004407DC"/>
    <w:rsid w:val="00443069"/>
    <w:rsid w:val="00445EF9"/>
    <w:rsid w:val="004605F6"/>
    <w:rsid w:val="0046535F"/>
    <w:rsid w:val="0047204A"/>
    <w:rsid w:val="00476502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3F52"/>
    <w:rsid w:val="005A5380"/>
    <w:rsid w:val="005B6CF2"/>
    <w:rsid w:val="005C623C"/>
    <w:rsid w:val="005D2F26"/>
    <w:rsid w:val="005D59E6"/>
    <w:rsid w:val="005F022F"/>
    <w:rsid w:val="005F3DBD"/>
    <w:rsid w:val="005F3F60"/>
    <w:rsid w:val="006143F9"/>
    <w:rsid w:val="00623204"/>
    <w:rsid w:val="0066716B"/>
    <w:rsid w:val="00680042"/>
    <w:rsid w:val="00697D14"/>
    <w:rsid w:val="006C15C6"/>
    <w:rsid w:val="006C2BA0"/>
    <w:rsid w:val="006D5941"/>
    <w:rsid w:val="006E1BAA"/>
    <w:rsid w:val="006F1125"/>
    <w:rsid w:val="0070039B"/>
    <w:rsid w:val="007143F9"/>
    <w:rsid w:val="00735FDB"/>
    <w:rsid w:val="00737128"/>
    <w:rsid w:val="00742CE2"/>
    <w:rsid w:val="0076147E"/>
    <w:rsid w:val="00764F78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62FA4"/>
    <w:rsid w:val="00891766"/>
    <w:rsid w:val="008B07C0"/>
    <w:rsid w:val="008C0447"/>
    <w:rsid w:val="008E7DE4"/>
    <w:rsid w:val="009051A1"/>
    <w:rsid w:val="009178FE"/>
    <w:rsid w:val="00920D02"/>
    <w:rsid w:val="0093011B"/>
    <w:rsid w:val="009368F5"/>
    <w:rsid w:val="00944CAE"/>
    <w:rsid w:val="009479AC"/>
    <w:rsid w:val="00957FB2"/>
    <w:rsid w:val="0097733B"/>
    <w:rsid w:val="009A1B07"/>
    <w:rsid w:val="009A4FA6"/>
    <w:rsid w:val="009C58AA"/>
    <w:rsid w:val="009C73C6"/>
    <w:rsid w:val="009E15B5"/>
    <w:rsid w:val="009E1B64"/>
    <w:rsid w:val="009F1FE2"/>
    <w:rsid w:val="009F50FD"/>
    <w:rsid w:val="00A04D46"/>
    <w:rsid w:val="00A071AD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96801"/>
    <w:rsid w:val="00BA3C3F"/>
    <w:rsid w:val="00BC229D"/>
    <w:rsid w:val="00BD3D69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A4276"/>
    <w:rsid w:val="00CB1588"/>
    <w:rsid w:val="00CD1E96"/>
    <w:rsid w:val="00CF622D"/>
    <w:rsid w:val="00D0150A"/>
    <w:rsid w:val="00D043C0"/>
    <w:rsid w:val="00D05F12"/>
    <w:rsid w:val="00D071E6"/>
    <w:rsid w:val="00D113BA"/>
    <w:rsid w:val="00D25B51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6745"/>
    <w:rsid w:val="00DA7ADD"/>
    <w:rsid w:val="00DD063D"/>
    <w:rsid w:val="00DE114A"/>
    <w:rsid w:val="00DF2A9D"/>
    <w:rsid w:val="00E06B30"/>
    <w:rsid w:val="00E12832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E5B89"/>
    <w:rsid w:val="00F05208"/>
    <w:rsid w:val="00F06CA2"/>
    <w:rsid w:val="00F12542"/>
    <w:rsid w:val="00F210E6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368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da-D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Ulf Horstmann</cp:lastModifiedBy>
  <cp:revision>4</cp:revision>
  <cp:lastPrinted>2018-04-19T05:24:00Z</cp:lastPrinted>
  <dcterms:created xsi:type="dcterms:W3CDTF">2018-08-13T13:07:00Z</dcterms:created>
  <dcterms:modified xsi:type="dcterms:W3CDTF">2018-08-15T12:23:00Z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