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Szeroka gama usług i profesjonalne wsparcie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Niezależnie od tego, czy mowa o klasycznych usługach, czy o rozwiązaniach cyfrowych – firma HOMAG zawsze wspiera klienta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Zakres usług Life Cycle firmy HOMAG pozwala nadzorować maszyny i urządzenia klientów podczas całego cyklu eksploatacji: od zarządzania częściami zamiennymi i teleserwisu, poprzez usługi takie jak przeglądy i konserwacje, aż po modernizacje, oprogramowanie i szkolenia.</w:t>
      </w:r>
      <w:r>
        <w:rPr>
          <w:b/>
        </w:rPr>
        <w:t xml:space="preserve"> </w:t>
      </w:r>
      <w:r>
        <w:rPr>
          <w:b/>
        </w:rPr>
        <w:t xml:space="preserve">Globalna i szeroko zakrojona sieć serwisowa z wysoce wykwalifikowanymi pracownikami w profesjonalny i godny zaufania sposób opiekuje się klientami.</w:t>
      </w:r>
      <w:r>
        <w:rPr>
          <w:b/>
        </w:rPr>
        <w:t xml:space="preserve"> </w:t>
      </w:r>
      <w:r>
        <w:rPr>
          <w:b/>
        </w:rPr>
        <w:t xml:space="preserve">Na targach HOLZ-HANDWERK w Norymberdze firma HOMAG przedstawi między innymi poniższe usługi ze swojej gamy rozwiązań: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NOWOŚĆ! </w:t>
      </w:r>
      <w:r>
        <w:rPr>
          <w:b/>
          <w:sz w:val="24"/>
          <w:color w:val="001941" w:themeColor="text2"/>
        </w:rPr>
        <w:t xml:space="preserve">serviceAssist – Szybka.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Prewencyjna.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Pomocna.</w:t>
      </w:r>
    </w:p>
    <w:p w14:paraId="1B2FA0F5" w14:textId="77777777" w:rsidR="00761725" w:rsidRPr="00761725" w:rsidRDefault="00761725" w:rsidP="00761725">
      <w:r>
        <w:t xml:space="preserve">Dzięki nowej aplikacji „serviceAssist” firma HOMAG oferuje klientom pomoc w zakresie samopomocy i w ten sposób robi kolejny krok w kierunku cyfrowego wsparcia klientów.</w:t>
      </w:r>
      <w:r>
        <w:t xml:space="preserve"> </w:t>
      </w:r>
      <w:r>
        <w:t xml:space="preserve">Poprzez sprawdzone propozycje rozwiązań aplikacja serviceAssist umożliwia operatorowi maszyny zapobieganie możliwym usterkom i dzięki temu zwiększa dostępność urządzenia.</w:t>
      </w:r>
      <w:r>
        <w:t xml:space="preserve"> </w:t>
      </w:r>
      <w:r>
        <w:t xml:space="preserve">W tym celu aplikacja korzysta z ciągle aktualizowanej bazy wiedzy.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Gdy aplikacja serviceAssist napotka nadzwyczajne zmiany w maszynie lub usterkę, operator maszyny otrzyma krótką informację w wyskakującym oknie.</w:t>
      </w:r>
      <w:r>
        <w:t xml:space="preserve"> </w:t>
      </w:r>
      <w:r>
        <w:t xml:space="preserve">Wówczas może on w aplikacji zapoznać się z instrukcją usunięcia zmiany/usterki.</w:t>
      </w:r>
      <w:r>
        <w:t xml:space="preserve"> </w:t>
      </w:r>
      <w:r>
        <w:t xml:space="preserve">Wyświetlone zostaną również dane dotyczące czasu wykonania i inne pomocne informacje. Aplikację serviceAssist można zastosować wszędzie, korzystając z tabletu lub smartfona.</w:t>
      </w:r>
    </w:p>
    <w:p w14:paraId="33F45B1D" w14:textId="7A0B6344" w:rsidR="00761725" w:rsidRPr="00761725" w:rsidRDefault="00761725" w:rsidP="00761725">
      <w:r>
        <w:t xml:space="preserve">Od targów HOLZ-HANDWERK 2020 aplikacja serviceAssist będzie dostępna w HOMAG eShop i tapio Shop.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serviceRemote – przyszłościowe rozwiązanie teleserwisowe.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Obecnie eksperci serwisowi firmy HOMAG telefonicznie – za pomocą diagnostyki zdalnej – wspierają klientów we wszystkich kwestiach dotyczących technologii maszyn.</w:t>
      </w:r>
      <w:r>
        <w:rPr>
          <w:color w:val="auto"/>
        </w:rPr>
        <w:t xml:space="preserve"> </w:t>
      </w:r>
      <w:r>
        <w:rPr>
          <w:color w:val="auto"/>
        </w:rPr>
        <w:t xml:space="preserve">Dzięki usłudze serviceRemote przenosimy rozwiązanie teleserwisowe na wyższy poziom technologiczny, bazując na nowoczesnej i dostosowanej do wymagań przyszłości technologii.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Klient kontaktuje się z pracownikiem teleserwisu firmy HOMAG jak zwykle za pomocą aplikacji ServiceBoard, telefonicznie lub mailowo.</w:t>
      </w:r>
      <w:r>
        <w:rPr>
          <w:color w:val="auto"/>
        </w:rPr>
        <w:t xml:space="preserve"> </w:t>
      </w:r>
      <w:r>
        <w:rPr>
          <w:color w:val="auto"/>
        </w:rPr>
        <w:t xml:space="preserve">Korzyścią jest dokładniejsza i szybsza pomoc, dzięki czemu będzie on mógł w krótkim czasie kontynuować produkcję.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Od targów HOLZ-HANDWERK 2020 usługa serviceRemote, wcześniej intelliServiceNet, będzie dostępna w HOMAG eShop i w tapio Shop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 – idealne połączenie dla rzemiosła.</w:t>
      </w:r>
    </w:p>
    <w:p w14:paraId="0F519023" w14:textId="21C33D15" w:rsidR="00F2656D" w:rsidRPr="0066716B" w:rsidRDefault="001B7E2A" w:rsidP="00F2656D">
      <w:r>
        <w:t xml:space="preserve">Kompleksowy pakiet łączy pakiet teleserwisowy z aplikacją ServiceBoard oraz coroczny przegląd włącznie z kosztami podróży.</w:t>
      </w:r>
      <w:r>
        <w:t xml:space="preserve"> </w:t>
      </w:r>
      <w:r>
        <w:t xml:space="preserve">A wszystko to przy zachowaniu bardzo dobrego stosunku ceny do wydajności.</w:t>
      </w:r>
      <w:r>
        <w:t xml:space="preserve"> </w:t>
      </w:r>
      <w:r>
        <w:t xml:space="preserve">Wczesne rozpoznawanie zużycia i konserwacji, terminowe planowanie przeglądów i usług serwisowych – dzięki iPackage klienci mają wszystko pod kontrolą.</w:t>
      </w:r>
    </w:p>
    <w:p w14:paraId="6139A5CE" w14:textId="2FC6FC4D" w:rsidR="009E4527" w:rsidRDefault="00D452CD" w:rsidP="00F2656D">
      <w:r>
        <w:t xml:space="preserve">Dzięki pakietowi teleserwisu specjaliści firmy HOMAG wspierają klientów we wszystkich kwestiach dotyczących technologii maszyn.</w:t>
      </w:r>
      <w:r>
        <w:t xml:space="preserve"> </w:t>
      </w:r>
      <w:r>
        <w:t xml:space="preserve">Wspiera ich w tym aplikacja ServiceBoard za pomocą diagnostyki wideo i szybkiego przekazania przypadku serwisowego do firmy HOMAG.</w:t>
      </w:r>
      <w:r>
        <w:t xml:space="preserve"> </w:t>
      </w:r>
      <w:r>
        <w:t xml:space="preserve">W ten sposób specjalista firmy HOMAG szybko rozpoznaje ewentualne błędy i często może je od razu naprawić.</w:t>
      </w:r>
      <w:r>
        <w:t xml:space="preserve"> </w:t>
      </w:r>
      <w:r>
        <w:t xml:space="preserve">Jednocześnie możliwe jest zdalne udostępnianie pomocnych informacji (np. instrukcji, wideo, rysunków).</w:t>
      </w:r>
      <w:r>
        <w:t xml:space="preserve"> </w:t>
      </w:r>
      <w:r>
        <w:t xml:space="preserve">Dzięki najnowocześniejszej i cyfrowej technologii firma HOMAG szybko i precyzyjnie rozwiązuje przypadki serwisowe.</w:t>
      </w:r>
      <w:r>
        <w:t xml:space="preserve"> </w:t>
      </w:r>
      <w:r>
        <w:t xml:space="preserve">Wskaźnik powodzenia teleserwisu wynosi ponad 92%.</w:t>
      </w:r>
    </w:p>
    <w:p w14:paraId="0F519024" w14:textId="6A5D78D1" w:rsidR="00F2656D" w:rsidRPr="0066716B" w:rsidRDefault="00F57DC8" w:rsidP="00F2656D">
      <w:r>
        <w:t xml:space="preserve">Zawarte w pakiecie coroczne przeglądy wraz z kosztami podróży wydłużają żywotność maszyny i zwiększają produktywność, ponieważ możliwe jest wczesne rozpoznanie i usunięcie zużycia.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Modernizacje firmy HOMAG – inwestycja w przyszłość.</w:t>
      </w:r>
    </w:p>
    <w:p w14:paraId="0DE5B900" w14:textId="513BDAFE" w:rsidR="00BB3430" w:rsidRDefault="00D742D2" w:rsidP="00636B8C">
      <w:r>
        <w:t xml:space="preserve">Maszyna lub urządzenie, które jest stosowane od kilku lat, może nie odpowiadać już najnowszemu stanowi techniki.</w:t>
      </w:r>
      <w:r>
        <w:t xml:space="preserve"> </w:t>
      </w:r>
      <w:r>
        <w:t xml:space="preserve">Zmienić mogą się również wymagania klientów oraz te dotyczące produktu, a nowe przepisy mogą spowodować, że konieczna będzie aktualizacja techniki zabezpieczającej.</w:t>
      </w:r>
      <w:r>
        <w:t xml:space="preserve"> </w:t>
      </w:r>
      <w:r>
        <w:t xml:space="preserve">W tym celu firma HOMAG oferuje różnorodne i spersonalizowane opcje modernizacji.</w:t>
      </w:r>
      <w:r>
        <w:t xml:space="preserve"> </w:t>
      </w:r>
      <w:r>
        <w:t xml:space="preserve">Modernizacja zwiększa wydajność i produktywność maszyny i zwiększa jej dostępność.</w:t>
      </w:r>
      <w:r>
        <w:t xml:space="preserve"> </w:t>
      </w:r>
      <w:r>
        <w:t xml:space="preserve">Ponadto można zoptymalizować czas produkcji i procesu.</w:t>
      </w:r>
      <w:r>
        <w:t xml:space="preserve"> </w:t>
      </w:r>
      <w:r>
        <w:t xml:space="preserve">W ten sposób modernizacja ulepsza dostępne technologie i stanowi dla klientów inwestycję w przyszłość, która pozwoli im osiągnąć zyski.</w:t>
      </w:r>
    </w:p>
    <w:p w14:paraId="16D62D81" w14:textId="33CF9228" w:rsidR="007320BE" w:rsidRPr="00E316DA" w:rsidRDefault="007320BE" w:rsidP="00E316DA">
      <w:r>
        <w:t xml:space="preserve">Specjaliści firmy HOMAG doradzają klientom w wszechstronny oraz indywidualny sposób i wspólnie z nimi opracowują rozwiązanie, które jest idealnie dopasowane do ich wymagań.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Zdjęcia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Źródło: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Zdjęcie 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Aplikacja serviceAssist to kolejny krok firmy HOMAG w zakresie cyfrowego wsparcia klientów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Zdjęcie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 – wszechstronna usługa składająca się z przeglądu i teleserwisu w</w:t>
      </w:r>
      <w:r>
        <w:t xml:space="preserve"> </w:t>
      </w:r>
      <w:r>
        <w:rPr>
          <w:b w:val="0"/>
        </w:rPr>
        <w:t xml:space="preserve">przekonującym</w:t>
      </w:r>
      <w:r>
        <w:rPr>
          <w:b w:val="0"/>
          <w:szCs w:val="22"/>
        </w:rPr>
        <w:t xml:space="preserve"> stosunku jakości do wydajności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Zdjęcie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Firma HOMAG przekonuje rozwiązaniami modernizacji idealnie dopasowanymi do wymagań klientów.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W przypadku pytań prosimy o kontakt na adres: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Niemcy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Jens Fahlbusch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Communication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Tel.:</w:t>
      </w:r>
      <w:r>
        <w:tab/>
      </w:r>
      <w:r>
        <w:t xml:space="preserve">+49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Zapowiedź prasowa – targi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Usługi Life Cycle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Luty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