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57CE2E44" w:rsidR="00181328" w:rsidRPr="00D742D2" w:rsidRDefault="00E316DA" w:rsidP="00F2656D">
      <w:pPr>
        <w:pStyle w:val="berschrift3"/>
        <w:rPr>
          <w:rFonts w:hint="eastAsia"/>
        </w:rPr>
      </w:pPr>
      <w:r>
        <w:rPr>
          <w:rFonts w:hint="eastAsia"/>
        </w:rPr>
        <w:t xml:space="preserve">包括的なサービスとプロフェッショナルなサポート</w:t>
      </w:r>
    </w:p>
    <w:p w14:paraId="0F51901D" w14:textId="1EB4310B" w:rsidR="0066716B" w:rsidRPr="00D452CD" w:rsidRDefault="00E316DA" w:rsidP="00C45AD8">
      <w:pPr>
        <w:pStyle w:val="berschrift1"/>
        <w:rPr>
          <w:rFonts w:hint="eastAsia"/>
        </w:rPr>
      </w:pPr>
      <w:r>
        <w:rPr>
          <w:rFonts w:hint="eastAsia"/>
        </w:rPr>
        <w:t xml:space="preserve">伝統的なサービスでもデジタルソリューションでも、HOMAG は常にお客様に寄り添います</w:t>
      </w:r>
    </w:p>
    <w:p w14:paraId="0F51901E" w14:textId="64119B13" w:rsidR="00F2656D" w:rsidRPr="00917BED" w:rsidRDefault="00B956C5" w:rsidP="00F2656D">
      <w:pPr>
        <w:rPr>
          <w:b/>
          <w:rFonts w:hint="eastAsia"/>
        </w:rPr>
      </w:pPr>
      <w:r>
        <w:rPr>
          <w:b/>
          <w:rFonts w:hint="eastAsia"/>
        </w:rPr>
        <w:t xml:space="preserve">HOMAG の Life Cycle Services 部門は、交換部品の管理や TeleService から検査やメンテナンスなどのサービス、最新化、ソフトウェア、トレーニングまで、ライフサイクル全体を通じてお客様の機械と設備をサポートしています。</w:t>
      </w:r>
      <w:r>
        <w:rPr>
          <w:b/>
          <w:rFonts w:hint="eastAsia"/>
        </w:rPr>
        <w:t xml:space="preserve">高度な資格を持つ従業員を擁するグローバルな幅広いサービスネットワークが、お客様をプロフェッショナルかつ確実にサポートします。</w:t>
      </w:r>
      <w:r>
        <w:rPr>
          <w:b/>
          <w:rFonts w:hint="eastAsia"/>
        </w:rPr>
        <w:t xml:space="preserve">ニュルンベルクで開催される HOLZ-HANDWERK メッセで、HOMAG は特にソリューションポートフォリオの以下のサービスの特徴をご紹介します。</w:t>
      </w:r>
    </w:p>
    <w:p w14:paraId="62910F63" w14:textId="77777777" w:rsidR="00D452CD" w:rsidRDefault="00D452CD" w:rsidP="00F2656D">
      <w:pPr>
        <w:rPr>
          <w:b/>
          <w:color w:val="001941" w:themeColor="text2"/>
          <w:sz w:val="24"/>
        </w:rPr>
      </w:pPr>
    </w:p>
    <w:p w14:paraId="725DFFEA" w14:textId="77777777" w:rsidR="00761725" w:rsidRPr="00761725" w:rsidRDefault="00761725" w:rsidP="00761725">
      <w:pPr>
        <w:rPr>
          <w:rFonts w:hint="eastAsia"/>
        </w:rPr>
      </w:pPr>
      <w:r>
        <w:rPr>
          <w:b/>
          <w:sz w:val="24"/>
          <w:color w:val="00A0DC" w:themeColor="accent2"/>
          <w:rFonts w:hint="eastAsia"/>
        </w:rPr>
        <w:t xml:space="preserve">新サービス</w:t>
      </w:r>
      <w:r>
        <w:rPr>
          <w:b/>
          <w:sz w:val="24"/>
          <w:color w:val="001941" w:themeColor="text2"/>
          <w:rFonts w:hint="eastAsia"/>
        </w:rPr>
        <w:t xml:space="preserve">serviceAssist – 迅速、</w:t>
      </w:r>
      <w:r>
        <w:rPr>
          <w:b/>
          <w:sz w:val="24"/>
          <w:color w:val="001941" w:themeColor="text2"/>
          <w:rFonts w:hint="eastAsia"/>
        </w:rPr>
        <w:t xml:space="preserve">予防的、</w:t>
      </w:r>
      <w:r>
        <w:rPr>
          <w:b/>
          <w:sz w:val="24"/>
          <w:color w:val="001941" w:themeColor="text2"/>
          <w:rFonts w:hint="eastAsia"/>
        </w:rPr>
        <w:t xml:space="preserve">便利。</w:t>
      </w:r>
    </w:p>
    <w:p w14:paraId="1B2FA0F5" w14:textId="77777777" w:rsidR="00761725" w:rsidRPr="00761725" w:rsidRDefault="00761725" w:rsidP="00761725">
      <w:pPr>
        <w:rPr>
          <w:rFonts w:hint="eastAsia"/>
        </w:rPr>
      </w:pPr>
      <w:r>
        <w:rPr>
          <w:rFonts w:hint="eastAsia"/>
        </w:rPr>
        <w:t xml:space="preserve">新しいアプリ「serviceAssist」により、HOMAG はお客様にセルフサポートのための支援を提供すると共に、お客様のデジタルサポートに向けた次のステップに踏み出します。</w:t>
      </w:r>
      <w:r>
        <w:rPr>
          <w:rFonts w:hint="eastAsia"/>
        </w:rPr>
        <w:t xml:space="preserve">serviceAssist は、定評のあるソリューションの提案により、機械のオペレータがエラーを予防してシステムの可用性を高められるようにします。</w:t>
      </w:r>
      <w:r>
        <w:rPr>
          <w:rFonts w:hint="eastAsia"/>
        </w:rPr>
        <w:t xml:space="preserve">その際に、アプリは継続的に更新された知識ベースを使用します。</w:t>
      </w:r>
      <w:r>
        <w:rPr>
          <w:rFonts w:hint="eastAsia"/>
        </w:rPr>
        <w:t xml:space="preserve"> </w:t>
      </w:r>
    </w:p>
    <w:p w14:paraId="0D3E8EAE" w14:textId="77777777" w:rsidR="00761725" w:rsidRPr="00761725" w:rsidRDefault="00761725" w:rsidP="00761725">
      <w:pPr>
        <w:rPr>
          <w:rFonts w:hint="eastAsia"/>
        </w:rPr>
      </w:pPr>
      <w:r>
        <w:rPr>
          <w:rFonts w:hint="eastAsia"/>
        </w:rPr>
        <w:t xml:space="preserve">serviceAssist が機械での異常な変更を検出したり、エラーが発生するとすぐに、機械のオペレータはプッシュ通知によって簡潔な情報を受け取ります。</w:t>
      </w:r>
      <w:r>
        <w:rPr>
          <w:rFonts w:hint="eastAsia"/>
        </w:rPr>
        <w:t xml:space="preserve">アプリ内で、オペレータは変更/エラーを解消するための手順を表示できます。</w:t>
      </w:r>
      <w:r>
        <w:rPr>
          <w:rFonts w:hint="eastAsia"/>
        </w:rPr>
        <w:t xml:space="preserve">実行時間やその他の有益な情報も表示されます。serviceAssist は、タブレットやスマートフォンでどこにでも持ち運んで使用できます。</w:t>
      </w:r>
    </w:p>
    <w:p w14:paraId="33F45B1D" w14:textId="7A0B6344" w:rsidR="00761725" w:rsidRPr="00761725" w:rsidRDefault="00761725" w:rsidP="00761725">
      <w:pPr>
        <w:rPr>
          <w:rFonts w:hint="eastAsia"/>
        </w:rPr>
      </w:pPr>
      <w:r>
        <w:rPr>
          <w:rFonts w:hint="eastAsia"/>
        </w:rPr>
        <w:t xml:space="preserve">HOLZ-HANDWERK 2020 以降、serviceAssist は HOMAG eShop および tapio Shop で提供されます。</w:t>
      </w:r>
      <w:r>
        <w:rPr>
          <w:rFonts w:hint="eastAsia"/>
        </w:rPr>
        <w:t xml:space="preserve"> </w:t>
      </w:r>
    </w:p>
    <w:p w14:paraId="40584053" w14:textId="77777777" w:rsidR="00761725" w:rsidRPr="00761725" w:rsidRDefault="00761725" w:rsidP="00761725"/>
    <w:p w14:paraId="21285787" w14:textId="77777777" w:rsidR="00F6353E" w:rsidRDefault="00F6353E">
      <w:pPr>
        <w:widowControl/>
        <w:spacing w:after="0" w:line="240" w:lineRule="auto"/>
        <w:rPr>
          <w:b/>
          <w:color w:val="001941" w:themeColor="text2"/>
          <w:sz w:val="24"/>
          <w:rFonts w:hint="eastAsia"/>
        </w:rPr>
      </w:pPr>
      <w:r>
        <w:rPr>
          <w:rFonts w:hint="eastAsia"/>
        </w:rPr>
        <w:br w:type="page"/>
      </w:r>
    </w:p>
    <w:p w14:paraId="1A0FDCA8" w14:textId="07BC53F2" w:rsidR="00D36BEE" w:rsidRPr="00761725" w:rsidRDefault="00D36BEE" w:rsidP="00D36BEE">
      <w:pPr>
        <w:rPr>
          <w:rFonts w:hint="eastAsia"/>
        </w:rPr>
      </w:pPr>
      <w:r>
        <w:rPr>
          <w:b/>
          <w:color w:val="001941" w:themeColor="text2"/>
          <w:sz w:val="24"/>
          <w:rFonts w:hint="eastAsia"/>
        </w:rPr>
        <w:t xml:space="preserve">serviceRemote – 未来の TeleService ソリューション。</w:t>
      </w:r>
    </w:p>
    <w:p w14:paraId="5366CCE6" w14:textId="6A3D079B" w:rsidR="00FE7998" w:rsidRPr="00731A58" w:rsidRDefault="00FE7998" w:rsidP="00FE7998">
      <w:pPr>
        <w:rPr>
          <w:color w:val="auto"/>
          <w:rFonts w:hint="eastAsia"/>
        </w:rPr>
      </w:pPr>
      <w:r>
        <w:rPr>
          <w:color w:val="auto"/>
          <w:rFonts w:hint="eastAsia"/>
        </w:rPr>
        <w:t xml:space="preserve">現在すでに、HOMAG のサービスエキスパートはリモート診断を使用して、機械技術に関するすべての疑問について電話でお客様をサポートしています。</w:t>
      </w:r>
      <w:r>
        <w:rPr>
          <w:color w:val="auto"/>
          <w:rFonts w:hint="eastAsia"/>
        </w:rPr>
        <w:t xml:space="preserve">HOMAG は serviceRemote により、この TeleService ソリューションを最新かつ将来性のある技術に基づいてより高い技術レベルに引き上げています。</w:t>
      </w:r>
    </w:p>
    <w:p w14:paraId="097ABDE1" w14:textId="2F2829AC" w:rsidR="00FE7998" w:rsidRPr="00731A58" w:rsidRDefault="00FE7998" w:rsidP="00FE7998">
      <w:pPr>
        <w:rPr>
          <w:color w:val="auto"/>
          <w:rFonts w:hint="eastAsia"/>
        </w:rPr>
      </w:pPr>
      <w:r>
        <w:rPr>
          <w:color w:val="auto"/>
          <w:rFonts w:hint="eastAsia"/>
        </w:rPr>
        <w:t xml:space="preserve">お客様は通常どおり、ServiceBoard アプリを介して、電話または電子メールで HOMAG TeleService の従業員にご連絡いただけます。</w:t>
      </w:r>
      <w:r>
        <w:rPr>
          <w:color w:val="auto"/>
          <w:rFonts w:hint="eastAsia"/>
        </w:rPr>
        <w:t xml:space="preserve">それでも、より的を絞った迅速なヘルプという利点があるため、お客様はすぐに生産を続行できます。</w:t>
      </w:r>
      <w:r>
        <w:rPr>
          <w:color w:val="auto"/>
          <w:rFonts w:hint="eastAsia"/>
        </w:rPr>
        <w:t xml:space="preserve"> </w:t>
      </w:r>
    </w:p>
    <w:p w14:paraId="3F4611F0" w14:textId="1D133989" w:rsidR="00D74B76" w:rsidRPr="00761725" w:rsidRDefault="00D74B76" w:rsidP="00D74B76">
      <w:pPr>
        <w:rPr>
          <w:rFonts w:hint="eastAsia"/>
        </w:rPr>
      </w:pPr>
      <w:r>
        <w:rPr>
          <w:rFonts w:hint="eastAsia"/>
        </w:rPr>
        <w:t xml:space="preserve">HOLZ-HANDWERK 2020 以降、serviceRemote (旧 intelliServiceNet) は HOMAG eShop および tapio Shop で提供されます。</w:t>
      </w:r>
      <w:r>
        <w:rPr>
          <w:rFonts w:hint="eastAsia"/>
        </w:rPr>
        <w:t xml:space="preserve"> </w:t>
      </w:r>
    </w:p>
    <w:p w14:paraId="44D316E9" w14:textId="77777777" w:rsidR="00FE7998" w:rsidRPr="00FE7998" w:rsidRDefault="00FE7998" w:rsidP="00FE7998">
      <w:pPr>
        <w:rPr>
          <w:color w:val="001941" w:themeColor="text2"/>
        </w:rPr>
      </w:pPr>
    </w:p>
    <w:p w14:paraId="0F519022" w14:textId="51D31D7A" w:rsidR="0066716B" w:rsidRPr="0066716B" w:rsidRDefault="001B7E2A" w:rsidP="00F2656D">
      <w:pPr>
        <w:rPr>
          <w:rFonts w:hint="eastAsia"/>
        </w:rPr>
      </w:pPr>
      <w:r>
        <w:rPr>
          <w:b/>
          <w:color w:val="001941" w:themeColor="text2"/>
          <w:sz w:val="24"/>
          <w:rFonts w:hint="eastAsia"/>
        </w:rPr>
        <w:t xml:space="preserve">iPackage – 木工所のための完璧な組み合わせ。</w:t>
      </w:r>
    </w:p>
    <w:p w14:paraId="0F519023" w14:textId="21C33D15" w:rsidR="00F2656D" w:rsidRPr="0066716B" w:rsidRDefault="001B7E2A" w:rsidP="00F2656D">
      <w:pPr>
        <w:rPr>
          <w:rFonts w:hint="eastAsia"/>
        </w:rPr>
      </w:pPr>
      <w:r>
        <w:rPr>
          <w:rFonts w:hint="eastAsia"/>
        </w:rPr>
        <w:t xml:space="preserve">この「オールラウンド」パッケージは、TeleService 定額料金、ServiceBoard アプリ、出張料金を含む年次点検を組み合わせたものです。</w:t>
      </w:r>
      <w:r>
        <w:rPr>
          <w:rFonts w:hint="eastAsia"/>
        </w:rPr>
        <w:t xml:space="preserve">そして、そのすべてが非常に優れた価格性能比を実現します。</w:t>
      </w:r>
      <w:r>
        <w:rPr>
          <w:rFonts w:hint="eastAsia"/>
        </w:rPr>
        <w:t xml:space="preserve">摩耗の兆候とメンテナンスを早期に認識し、適切な時期に点検とサービスを計画します。お客様は iPackage によりすべてをコントロールできます。</w:t>
      </w:r>
    </w:p>
    <w:p w14:paraId="6139A5CE" w14:textId="2FC6FC4D" w:rsidR="009E4527" w:rsidRDefault="00D452CD" w:rsidP="00F2656D">
      <w:pPr>
        <w:rPr>
          <w:rFonts w:hint="eastAsia"/>
        </w:rPr>
      </w:pPr>
      <w:r>
        <w:rPr>
          <w:rFonts w:hint="eastAsia"/>
        </w:rPr>
        <w:t xml:space="preserve">HOMAG のスペシャリストが TeleService 定額料金で、機械技術に関するすべての疑問について電話でお客様をサポートします。</w:t>
      </w:r>
      <w:r>
        <w:rPr>
          <w:rFonts w:hint="eastAsia"/>
        </w:rPr>
        <w:t xml:space="preserve">ServiceBoard アプリはその際に、ビデオ診断と HOMAG へのサービスケースの簡単な転送によってサポートします。</w:t>
      </w:r>
      <w:r>
        <w:rPr>
          <w:rFonts w:hint="eastAsia"/>
        </w:rPr>
        <w:t xml:space="preserve">これにより、HOMAG のスペシャリストはエラーをすばやく特定し、多くの場合はすぐに修正できます。</w:t>
      </w:r>
      <w:r>
        <w:rPr>
          <w:rFonts w:hint="eastAsia"/>
        </w:rPr>
        <w:t xml:space="preserve">同時に、有益な情報 (説明書、ビデオ、図面など) を外出先でも利用できます。</w:t>
      </w:r>
      <w:r>
        <w:rPr>
          <w:rFonts w:hint="eastAsia"/>
        </w:rPr>
        <w:t xml:space="preserve">HOMAG では、最新のデジタル技術を使用して、サービスケースを的確かつ迅速に解決します。</w:t>
      </w:r>
      <w:r>
        <w:rPr>
          <w:rFonts w:hint="eastAsia"/>
        </w:rPr>
        <w:t xml:space="preserve">TeleService の解決成功率は 92 % 以上です。</w:t>
      </w:r>
    </w:p>
    <w:p w14:paraId="0F519024" w14:textId="6A5D78D1" w:rsidR="00F2656D" w:rsidRPr="0066716B" w:rsidRDefault="00F57DC8" w:rsidP="00F2656D">
      <w:pPr>
        <w:rPr>
          <w:rFonts w:hint="eastAsia"/>
        </w:rPr>
      </w:pPr>
      <w:r>
        <w:rPr>
          <w:rFonts w:hint="eastAsia"/>
        </w:rPr>
        <w:t xml:space="preserve">パッケージに入っている出張料金を含む年次点検は、発生する可能性のある摩耗を早期に認識して解消できるため、機械の寿命を延ばし、生産性を向上させます。</w:t>
      </w:r>
    </w:p>
    <w:p w14:paraId="0F519026" w14:textId="2DE9AA86" w:rsidR="00F2656D" w:rsidRPr="0066716B" w:rsidRDefault="00F2656D" w:rsidP="00F2656D"/>
    <w:p w14:paraId="26D146A1" w14:textId="0E971D7F" w:rsidR="00636B8C" w:rsidRDefault="00636B8C" w:rsidP="00636B8C">
      <w:pPr>
        <w:rPr>
          <w:rFonts w:hint="eastAsia"/>
        </w:rPr>
      </w:pPr>
      <w:r>
        <w:rPr>
          <w:b/>
          <w:color w:val="001941" w:themeColor="text2"/>
          <w:sz w:val="24"/>
          <w:rFonts w:hint="eastAsia"/>
        </w:rPr>
        <w:t xml:space="preserve">HOMAG による最新化 – 未来への投資。</w:t>
      </w:r>
    </w:p>
    <w:p w14:paraId="0DE5B900" w14:textId="513BDAFE" w:rsidR="00BB3430" w:rsidRDefault="00D742D2" w:rsidP="00636B8C">
      <w:pPr>
        <w:rPr>
          <w:rFonts w:hint="eastAsia"/>
        </w:rPr>
      </w:pPr>
      <w:r>
        <w:rPr>
          <w:rFonts w:hint="eastAsia"/>
        </w:rPr>
        <w:t xml:space="preserve">数年間使用されてきた機械や設備は、もはや最新の技術レベルに対応していない可能性があります。</w:t>
      </w:r>
      <w:r>
        <w:rPr>
          <w:rFonts w:hint="eastAsia"/>
        </w:rPr>
        <w:t xml:space="preserve">また、製品要件やお客様の要件が変更されたり、新しい規制により安全技術の更新が必要になる場合があります。</w:t>
      </w:r>
      <w:r>
        <w:rPr>
          <w:rFonts w:hint="eastAsia"/>
        </w:rPr>
        <w:t xml:space="preserve">そのために HOMAG では、個別に調整された幅広い最新化オプションを提供しています。</w:t>
      </w:r>
      <w:r>
        <w:rPr>
          <w:rFonts w:hint="eastAsia"/>
        </w:rPr>
        <w:t xml:space="preserve">最新化により、機械の効率と生産性が向上し、可用性が高まります。</w:t>
      </w:r>
      <w:r>
        <w:rPr>
          <w:rFonts w:hint="eastAsia"/>
        </w:rPr>
        <w:t xml:space="preserve">さらに、生産およびプロセス実行時間を最適化できます。</w:t>
      </w:r>
      <w:r>
        <w:rPr>
          <w:rFonts w:hint="eastAsia"/>
        </w:rPr>
        <w:t xml:space="preserve">このように、最新化は既存の技術をアップグレードし、お客様にとっては未来に向けての有益な投資となります。</w:t>
      </w:r>
    </w:p>
    <w:p w14:paraId="16D62D81" w14:textId="33CF9228" w:rsidR="007320BE" w:rsidRPr="00E316DA" w:rsidRDefault="007320BE" w:rsidP="00E316DA">
      <w:pPr>
        <w:rPr>
          <w:rFonts w:hint="eastAsia"/>
        </w:rPr>
      </w:pPr>
      <w:r>
        <w:rPr>
          <w:rFonts w:hint="eastAsia"/>
        </w:rPr>
        <w:t xml:space="preserve">HOMAG のスペシャリストが、包括的かつ個別にお客様にアドバイスし、お客様の要件に完全に合ったソリューションを開発するために協力します。</w:t>
      </w:r>
    </w:p>
    <w:p w14:paraId="4CDD97AE" w14:textId="17D628BE" w:rsidR="00636B8C" w:rsidRDefault="00636B8C" w:rsidP="00636B8C"/>
    <w:p w14:paraId="0F519028" w14:textId="38145D07" w:rsidR="00F2656D" w:rsidRDefault="00F2656D" w:rsidP="00F2656D">
      <w:pPr>
        <w:pStyle w:val="KeinLeerraum"/>
        <w:rPr>
          <w:rFonts w:hint="eastAsia"/>
        </w:rPr>
      </w:pPr>
      <w:r>
        <w:rPr>
          <w:rFonts w:hint="eastAsia"/>
        </w:rPr>
        <w:t xml:space="preserve">画像</w:t>
      </w:r>
    </w:p>
    <w:p w14:paraId="0F519029" w14:textId="6F8DFB54" w:rsidR="00F2656D" w:rsidRDefault="00F2656D" w:rsidP="00F2656D">
      <w:pPr>
        <w:pStyle w:val="KeinLeerraum"/>
        <w:rPr>
          <w:b w:val="0"/>
          <w:rFonts w:hint="eastAsia"/>
        </w:rPr>
      </w:pPr>
      <w:r>
        <w:rPr>
          <w:b w:val="0"/>
          <w:rFonts w:hint="eastAsia"/>
        </w:rPr>
        <w:t xml:space="preserve">画像素材の提供元: HOMAG Group AG</w:t>
      </w:r>
    </w:p>
    <w:p w14:paraId="0F51902D" w14:textId="68E8D2E8" w:rsidR="008547A0" w:rsidRDefault="008547A0" w:rsidP="00F2656D">
      <w:pPr>
        <w:pStyle w:val="KeinLeerraum"/>
        <w:rPr>
          <w:b w:val="0"/>
        </w:rPr>
      </w:pPr>
    </w:p>
    <w:p w14:paraId="0F51902E" w14:textId="5D1764DD" w:rsidR="008547A0" w:rsidRDefault="00B26F2F" w:rsidP="00F2656D">
      <w:pPr>
        <w:pStyle w:val="KeinLeerraum"/>
        <w:rPr>
          <w:b w:val="0"/>
          <w:rFonts w:hint="eastAsia"/>
        </w:rPr>
      </w:pPr>
      <w:r>
        <w:rPr>
          <w:b w:val="0"/>
          <w:rFonts w:hint="eastAsia"/>
        </w:rPr>
        <w:drawing>
          <wp:inline distT="0" distB="0" distL="0" distR="0" wp14:anchorId="6585538B" wp14:editId="72B1B8D5">
            <wp:extent cx="4049288" cy="2700000"/>
            <wp:effectExtent l="0" t="0" r="889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LCS_ScreenWired_Screen_Halle_2-klein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49288" cy="2700000"/>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rPr>
          <w:rFonts w:hint="eastAsia"/>
        </w:rPr>
      </w:pPr>
      <w:r>
        <w:rPr>
          <w:rFonts w:hint="eastAsia"/>
        </w:rPr>
        <w:t xml:space="preserve">画像 1:</w:t>
      </w:r>
    </w:p>
    <w:p w14:paraId="0F519031" w14:textId="0D7AFC95" w:rsidR="00B57FAC" w:rsidRPr="00F2656D" w:rsidRDefault="00F124E3" w:rsidP="00F2656D">
      <w:pPr>
        <w:pStyle w:val="Titel"/>
        <w:rPr>
          <w:b w:val="0"/>
          <w:szCs w:val="22"/>
          <w:rFonts w:hint="eastAsia"/>
        </w:rPr>
      </w:pPr>
      <w:r>
        <w:rPr>
          <w:b w:val="0"/>
          <w:szCs w:val="22"/>
          <w:rFonts w:hint="eastAsia"/>
        </w:rPr>
        <w:t xml:space="preserve">serviceAssist はお客様のデジタルサポートに向けた HOMAG の次なるステップです</w:t>
      </w:r>
    </w:p>
    <w:p w14:paraId="4768A8DF" w14:textId="0E038AE0" w:rsidR="00A7013B" w:rsidRPr="00460666" w:rsidRDefault="00A7013B" w:rsidP="00A7013B"/>
    <w:p w14:paraId="0F519033" w14:textId="6E1F7E25" w:rsidR="00B57FAC" w:rsidRPr="001234BA" w:rsidRDefault="00653EF0" w:rsidP="00F2656D">
      <w:pPr>
        <w:pStyle w:val="Titel"/>
        <w:rPr>
          <w:rFonts w:hint="eastAsia"/>
        </w:rPr>
      </w:pPr>
      <w:r>
        <w:rPr>
          <w:b w:val="0"/>
          <w:sz w:val="16"/>
          <w:szCs w:val="16"/>
          <w:rFonts w:eastAsia="Times New Roman" w:cs="Times New Roman" w:hint="eastAsia"/>
        </w:rPr>
        <w:drawing>
          <wp:inline distT="0" distB="0" distL="0" distR="0" wp14:anchorId="49374189" wp14:editId="42687A07">
            <wp:extent cx="4050000" cy="2700000"/>
            <wp:effectExtent l="0" t="0" r="8255"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rvice_Headset_T28A3577_1E_recht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50000" cy="2700000"/>
                    </a:xfrm>
                    <a:prstGeom prst="rect">
                      <a:avLst/>
                    </a:prstGeom>
                  </pic:spPr>
                </pic:pic>
              </a:graphicData>
            </a:graphic>
          </wp:inline>
        </w:drawing>
      </w:r>
    </w:p>
    <w:p w14:paraId="0F519034" w14:textId="77777777" w:rsidR="00B57FAC" w:rsidRPr="001234BA" w:rsidRDefault="00B57FAC" w:rsidP="00F2656D">
      <w:pPr>
        <w:pStyle w:val="Titel"/>
      </w:pPr>
    </w:p>
    <w:p w14:paraId="0F519038" w14:textId="07D11117" w:rsidR="00481597" w:rsidRDefault="00460666" w:rsidP="00A7013B">
      <w:pPr>
        <w:pStyle w:val="Titel"/>
        <w:rPr>
          <w:rFonts w:hint="eastAsia"/>
        </w:rPr>
      </w:pPr>
      <w:r>
        <w:rPr>
          <w:rFonts w:hint="eastAsia"/>
        </w:rPr>
        <w:t xml:space="preserve">画像 2:</w:t>
      </w:r>
    </w:p>
    <w:p w14:paraId="7A896316" w14:textId="79D4DB6B" w:rsidR="00460666" w:rsidRDefault="00460666" w:rsidP="00A7013B">
      <w:pPr>
        <w:pStyle w:val="Titel"/>
        <w:rPr>
          <w:b w:val="0"/>
          <w:szCs w:val="22"/>
          <w:rFonts w:hint="eastAsia"/>
        </w:rPr>
      </w:pPr>
      <w:r>
        <w:rPr>
          <w:b w:val="0"/>
          <w:rFonts w:hint="eastAsia"/>
        </w:rPr>
        <w:t xml:space="preserve">iPackage – 優れた価格性能比のための点検と TeleService で構成される包括的なサービス</w:t>
      </w:r>
    </w:p>
    <w:p w14:paraId="75F29094" w14:textId="77777777" w:rsidR="002D3C01" w:rsidRPr="002D3C01" w:rsidRDefault="002D3C01" w:rsidP="002D3C01"/>
    <w:p w14:paraId="4B109022" w14:textId="77777777" w:rsidR="001972DB" w:rsidRDefault="00726076" w:rsidP="00A7013B">
      <w:pPr>
        <w:rPr>
          <w:rFonts w:hint="eastAsia"/>
        </w:rPr>
      </w:pPr>
      <w:r>
        <w:rPr>
          <w:rFonts w:hint="eastAsia"/>
        </w:rPr>
        <w:drawing>
          <wp:inline distT="0" distB="0" distL="0" distR="0" wp14:anchorId="6709CA24" wp14:editId="10F75E67">
            <wp:extent cx="4028684" cy="2700000"/>
            <wp:effectExtent l="0" t="0" r="0" b="571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10C1746_R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28684" cy="2700000"/>
                    </a:xfrm>
                    <a:prstGeom prst="rect">
                      <a:avLst/>
                    </a:prstGeom>
                  </pic:spPr>
                </pic:pic>
              </a:graphicData>
            </a:graphic>
          </wp:inline>
        </w:drawing>
      </w:r>
    </w:p>
    <w:p w14:paraId="0D46D399" w14:textId="77777777" w:rsidR="00A7013B" w:rsidRPr="00A7013B" w:rsidRDefault="00726076" w:rsidP="00A7013B">
      <w:pPr>
        <w:pStyle w:val="Titel"/>
        <w:pBdr>
          <w:bottom w:val="single" w:sz="6" w:space="1" w:color="auto"/>
        </w:pBdr>
        <w:rPr>
          <w:rFonts w:hint="eastAsia"/>
        </w:rPr>
      </w:pPr>
      <w:r>
        <w:rPr>
          <w:rFonts w:hint="eastAsia"/>
        </w:rPr>
        <w:t xml:space="preserve">画像 3:</w:t>
      </w:r>
    </w:p>
    <w:p w14:paraId="4BC3E60F" w14:textId="3691A041" w:rsidR="002D3C01" w:rsidRPr="002D3C01" w:rsidRDefault="003F713E" w:rsidP="00A7013B">
      <w:pPr>
        <w:pStyle w:val="Titel"/>
        <w:pBdr>
          <w:bottom w:val="single" w:sz="6" w:space="1" w:color="auto"/>
        </w:pBdr>
        <w:rPr>
          <w:b w:val="0"/>
          <w:rFonts w:hint="eastAsia"/>
        </w:rPr>
      </w:pPr>
      <w:r>
        <w:rPr>
          <w:b w:val="0"/>
          <w:rFonts w:hint="eastAsia"/>
        </w:rPr>
        <w:t xml:space="preserve">HOMAG はお客様の要件に完全に合わせた最新化ソリューションでお客様にご納得いただいています</w:t>
      </w:r>
    </w:p>
    <w:p w14:paraId="0BBDC1A5" w14:textId="77777777" w:rsidR="002D3C01" w:rsidRDefault="002D3C01">
      <w:pPr>
        <w:widowControl/>
        <w:spacing w:after="0" w:line="240" w:lineRule="auto"/>
        <w:rPr>
          <w:spacing w:val="5"/>
          <w:kern w:val="28"/>
          <w:sz w:val="20"/>
          <w:szCs w:val="52"/>
          <w:rFonts w:eastAsiaTheme="majorEastAsia" w:cstheme="majorBidi" w:hint="eastAsia"/>
        </w:rPr>
      </w:pPr>
      <w:r>
        <w:rPr>
          <w:rFonts w:hint="eastAsia"/>
        </w:rPr>
        <w:br w:type="page"/>
      </w:r>
    </w:p>
    <w:p w14:paraId="5DA8FA27" w14:textId="77777777" w:rsidR="00A7013B" w:rsidRPr="00A7013B" w:rsidRDefault="00A7013B" w:rsidP="00A7013B">
      <w:pPr>
        <w:pStyle w:val="Titel"/>
        <w:pBdr>
          <w:bottom w:val="single" w:sz="6" w:space="1" w:color="auto"/>
        </w:pBdr>
        <w:rPr>
          <w:b w:val="0"/>
        </w:rP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Fonts w:hint="eastAsia"/>
        </w:rPr>
      </w:pPr>
      <w:r>
        <w:rPr>
          <w:b/>
          <w:rFonts w:hint="eastAsia"/>
        </w:rPr>
        <w:t xml:space="preserve">お問い合わせ先:</w:t>
      </w:r>
    </w:p>
    <w:p w14:paraId="0F51903C" w14:textId="77777777" w:rsidR="00F2656D" w:rsidRPr="008547A0" w:rsidRDefault="00F2656D" w:rsidP="008547A0">
      <w:pPr>
        <w:pStyle w:val="Untertitel"/>
      </w:pPr>
    </w:p>
    <w:p w14:paraId="0F51903E" w14:textId="77777777" w:rsidR="00F2656D" w:rsidRPr="008547A0" w:rsidRDefault="00F2656D" w:rsidP="008547A0">
      <w:pPr>
        <w:pStyle w:val="Untertitel"/>
        <w:rPr>
          <w:b/>
          <w:rFonts w:hint="eastAsia"/>
        </w:rPr>
      </w:pPr>
      <w:r>
        <w:rPr>
          <w:b/>
          <w:rFonts w:hint="eastAsia"/>
        </w:rPr>
        <w:t xml:space="preserve">HOMAG Group AG</w:t>
      </w:r>
    </w:p>
    <w:p w14:paraId="0F51903F" w14:textId="77777777" w:rsidR="00F2656D" w:rsidRPr="008547A0" w:rsidRDefault="00F2656D" w:rsidP="008547A0">
      <w:pPr>
        <w:pStyle w:val="Untertitel"/>
        <w:rPr>
          <w:rFonts w:hint="eastAsia"/>
        </w:rPr>
      </w:pPr>
      <w:r>
        <w:rPr>
          <w:rFonts w:hint="eastAsia"/>
        </w:rPr>
        <w:t xml:space="preserve">Homagstraße 3–5</w:t>
      </w:r>
    </w:p>
    <w:p w14:paraId="0F519040" w14:textId="77777777" w:rsidR="00F2656D" w:rsidRPr="008547A0" w:rsidRDefault="00F2656D" w:rsidP="008547A0">
      <w:pPr>
        <w:pStyle w:val="Untertitel"/>
        <w:rPr>
          <w:rFonts w:hint="eastAsia"/>
        </w:rPr>
      </w:pPr>
      <w:r>
        <w:rPr>
          <w:rFonts w:hint="eastAsia"/>
        </w:rPr>
        <w:t xml:space="preserve">72296 Schopfloch</w:t>
      </w:r>
    </w:p>
    <w:p w14:paraId="0F519041" w14:textId="77777777" w:rsidR="00F2656D" w:rsidRPr="008547A0" w:rsidRDefault="00F2656D" w:rsidP="008547A0">
      <w:pPr>
        <w:pStyle w:val="Untertitel"/>
        <w:rPr>
          <w:rFonts w:hint="eastAsia"/>
        </w:rPr>
      </w:pPr>
      <w:r>
        <w:rPr>
          <w:rFonts w:hint="eastAsia"/>
        </w:rPr>
        <w:t xml:space="preserve">Germany</w:t>
      </w:r>
    </w:p>
    <w:p w14:paraId="0F519042" w14:textId="77777777" w:rsidR="00F2656D" w:rsidRPr="00DC52A3" w:rsidRDefault="00F2656D" w:rsidP="008547A0">
      <w:pPr>
        <w:pStyle w:val="Untertitel"/>
        <w:rPr>
          <w:rFonts w:hint="eastAsia"/>
        </w:rPr>
      </w:pPr>
      <w:r>
        <w:rPr>
          <w:rFonts w:hint="eastAsia"/>
        </w:rPr>
        <w:t xml:space="preserve">www.homag.com</w:t>
      </w:r>
    </w:p>
    <w:p w14:paraId="0F519043" w14:textId="77777777" w:rsidR="00F2656D" w:rsidRPr="00DC52A3" w:rsidRDefault="00F2656D" w:rsidP="008547A0">
      <w:pPr>
        <w:pStyle w:val="Untertitel"/>
        <w:rPr>
          <w:lang w:val="en-US"/>
        </w:rPr>
      </w:pPr>
    </w:p>
    <w:p w14:paraId="0F519045" w14:textId="494CF092" w:rsidR="00F12542" w:rsidRPr="00DC52A3" w:rsidRDefault="00B26F2F" w:rsidP="008547A0">
      <w:pPr>
        <w:pStyle w:val="Untertitel"/>
        <w:rPr>
          <w:b/>
          <w:rFonts w:hint="eastAsia"/>
        </w:rPr>
      </w:pPr>
      <w:r>
        <w:rPr>
          <w:b/>
          <w:rFonts w:hint="eastAsia"/>
        </w:rPr>
        <w:t xml:space="preserve">Jens Fahlbusch</w:t>
      </w:r>
    </w:p>
    <w:p w14:paraId="0F519046" w14:textId="36D76197" w:rsidR="00F12542" w:rsidRPr="00DC52A3" w:rsidRDefault="00B26F2F" w:rsidP="008547A0">
      <w:pPr>
        <w:pStyle w:val="Untertitel"/>
        <w:rPr>
          <w:rFonts w:hint="eastAsia"/>
        </w:rPr>
      </w:pPr>
      <w:r>
        <w:rPr>
          <w:rFonts w:hint="eastAsia"/>
        </w:rPr>
        <w:t xml:space="preserve">Communication</w:t>
      </w:r>
    </w:p>
    <w:p w14:paraId="0F519047" w14:textId="6F52FF58" w:rsidR="00F12542" w:rsidRPr="00DC52A3" w:rsidRDefault="00F12542" w:rsidP="008547A0">
      <w:pPr>
        <w:pStyle w:val="Untertitel"/>
        <w:rPr>
          <w:rFonts w:hint="eastAsia"/>
        </w:rPr>
      </w:pPr>
      <w:r>
        <w:rPr>
          <w:rFonts w:hint="eastAsia"/>
        </w:rPr>
        <w:t xml:space="preserve">Tel:</w:t>
      </w:r>
      <w:r>
        <w:rPr>
          <w:rFonts w:hint="eastAsia"/>
        </w:rPr>
        <w:tab/>
      </w:r>
      <w:r>
        <w:rPr>
          <w:rFonts w:hint="eastAsia"/>
        </w:rPr>
        <w:t xml:space="preserve">+49 7443 13-2796</w:t>
      </w:r>
    </w:p>
    <w:p w14:paraId="0F519049" w14:textId="70494FE7" w:rsidR="00481597" w:rsidRPr="00DC52A3" w:rsidRDefault="00B26F2F" w:rsidP="008547A0">
      <w:pPr>
        <w:pStyle w:val="Untertitel"/>
        <w:rPr>
          <w:rFonts w:hint="eastAsia"/>
        </w:rPr>
      </w:pPr>
      <w:r>
        <w:rPr>
          <w:rFonts w:hint="eastAsia"/>
        </w:rPr>
        <w:t xml:space="preserve">jens.fahlbusch@homag.com</w:t>
      </w:r>
    </w:p>
    <w:sectPr w:rsidR="00481597" w:rsidRPr="00DC52A3"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eueHaasUnicaBold">
    <w:altName w:val="Times New Roman"/>
    <w:charset w:val="00"/>
    <w:family w:val="auto"/>
    <w:pitch w:val="default"/>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6E3A0D28" w:rsidR="0054012D" w:rsidRDefault="0054012D" w:rsidP="001C1F3B">
    <w:pPr>
      <w:pStyle w:val="Kopfzeile"/>
      <w:widowControl/>
      <w:tabs>
        <w:tab w:val="clear" w:pos="1418"/>
        <w:tab w:val="clear" w:pos="1560"/>
        <w:tab w:val="clear" w:pos="9072"/>
        <w:tab w:val="right" w:pos="9639"/>
      </w:tabs>
      <w:spacing w:after="1080"/>
      <w:ind w:right="-2268"/>
      <w:rPr>
        <w:rFonts w:hint="eastAsia"/>
      </w:rPr>
    </w:pPr>
    <w:r>
      <w:rPr>
        <w:sz w:val="32"/>
        <w:rFonts w:hint="eastAsia"/>
      </w:rPr>
      <w:t xml:space="preserve">プレスプレビュー: HOLZ-HANDWERK 2020</w:t>
    </w:r>
    <w:r>
      <w:rPr>
        <w:b/>
        <w:sz w:val="28"/>
        <w:rFonts w:hint="eastAsia"/>
      </w:rPr>
      <w:tab/>
    </w:r>
    <w:r>
      <w:rPr>
        <w:rFonts w:hint="eastAsia"/>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50" w14:textId="600004AA" w:rsidR="00C74CDC" w:rsidRDefault="00D21288" w:rsidP="000639F7">
          <w:pPr>
            <w:pStyle w:val="Kopfzeile"/>
            <w:widowControl/>
            <w:tabs>
              <w:tab w:val="clear" w:pos="1418"/>
              <w:tab w:val="clear" w:pos="1560"/>
            </w:tabs>
            <w:spacing w:after="0"/>
            <w:rPr>
              <w:sz w:val="18"/>
              <w:rFonts w:hint="eastAsia"/>
            </w:rPr>
          </w:pPr>
          <w:r>
            <w:rPr>
              <w:sz w:val="18"/>
              <w:rFonts w:hint="eastAsia"/>
            </w:rPr>
            <w:t xml:space="preserve">Life Cycle Services</w:t>
          </w:r>
        </w:p>
      </w:tc>
      <w:tc>
        <w:tcPr>
          <w:tcW w:w="2268" w:type="dxa"/>
        </w:tcPr>
        <w:p w14:paraId="0F519051" w14:textId="2BBE6D1A" w:rsidR="00C74CDC" w:rsidRDefault="00C64040" w:rsidP="00913173">
          <w:pPr>
            <w:pStyle w:val="Kopfzeile"/>
            <w:widowControl/>
            <w:tabs>
              <w:tab w:val="clear" w:pos="1418"/>
              <w:tab w:val="clear" w:pos="1560"/>
            </w:tabs>
            <w:spacing w:after="0"/>
            <w:rPr>
              <w:sz w:val="18"/>
              <w:rFonts w:hint="eastAsia"/>
            </w:rPr>
          </w:pPr>
          <w:r>
            <w:rPr>
              <w:rFonts w:hint="eastAsia"/>
            </w:rPr>
            <w:t xml:space="preserve">ページ</w:t>
          </w:r>
          <w:r>
            <w:rPr>
              <w:sz w:val="18"/>
              <w:rFonts w:hint="eastAsia"/>
            </w:rPr>
            <w:t xml:space="preserve">: </w:t>
          </w:r>
          <w:r w:rsidR="00C74CDC">
            <w:rPr>
              <w:sz w:val="18"/>
              <w:rFonts w:hint="eastAsia"/>
            </w:rPr>
            <w:fldChar w:fldCharType="begin"/>
          </w:r>
          <w:r w:rsidR="00C74CDC">
            <w:rPr>
              <w:sz w:val="18"/>
              <w:rFonts w:hint="eastAsia"/>
            </w:rPr>
            <w:instrText xml:space="preserve">PAGE </w:instrText>
          </w:r>
          <w:r w:rsidR="00C74CDC">
            <w:rPr>
              <w:sz w:val="18"/>
              <w:rFonts w:hint="eastAsia"/>
            </w:rPr>
            <w:fldChar w:fldCharType="separate"/>
          </w:r>
          <w:r w:rsidR="00286D6F">
            <w:rPr>
              <w:sz w:val="18"/>
              <w:rFonts w:hint="eastAsia"/>
            </w:rPr>
            <w:t>1</w:t>
          </w:r>
          <w:r w:rsidR="00C74CDC">
            <w:rPr>
              <w:sz w:val="18"/>
              <w:rFonts w:hint="eastAsia"/>
            </w:rPr>
            <w:fldChar w:fldCharType="end"/>
          </w:r>
          <w:r>
            <w:rPr>
              <w:sz w:val="18"/>
              <w:rFonts w:hint="eastAsia"/>
            </w:rPr>
            <w:t xml:space="preserve"> / </w:t>
          </w:r>
          <w:r w:rsidR="00C74CDC">
            <w:rPr>
              <w:sz w:val="18"/>
              <w:rFonts w:hint="eastAsia"/>
            </w:rPr>
            <w:fldChar w:fldCharType="begin" w:dirty="true"/>
          </w:r>
          <w:r w:rsidR="00C74CDC">
            <w:rPr>
              <w:sz w:val="18"/>
              <w:rFonts w:hint="eastAsia"/>
            </w:rPr>
            <w:instrText xml:space="preserve">NUMPAGES </w:instrText>
          </w:r>
          <w:r w:rsidR="00C74CDC">
            <w:rPr>
              <w:sz w:val="18"/>
              <w:rFonts w:hint="eastAsia"/>
            </w:rPr>
            <w:fldChar w:fldCharType="separate"/>
          </w:r>
          <w:r w:rsidR="00286D6F">
            <w:rPr>
              <w:sz w:val="18"/>
              <w:rFonts w:hint="eastAsia"/>
            </w:rPr>
            <w:t>5</w:t>
          </w:r>
          <w:r w:rsidR="00C74CDC">
            <w:rPr>
              <w:sz w:val="18"/>
              <w:rFonts w:hint="eastAsia"/>
            </w:rPr>
            <w:fldChar w:fldCharType="end"/>
          </w:r>
        </w:p>
      </w:tc>
      <w:tc>
        <w:tcPr>
          <w:tcW w:w="3969" w:type="dxa"/>
        </w:tcPr>
        <w:p w14:paraId="0F519052" w14:textId="5EDA87A2" w:rsidR="00C74CDC" w:rsidRDefault="00C74CDC" w:rsidP="00917BED">
          <w:pPr>
            <w:pStyle w:val="Kopfzeile"/>
            <w:widowControl/>
            <w:tabs>
              <w:tab w:val="clear" w:pos="1418"/>
              <w:tab w:val="clear" w:pos="1560"/>
              <w:tab w:val="clear" w:pos="9072"/>
              <w:tab w:val="right" w:pos="1763"/>
            </w:tabs>
            <w:spacing w:after="0"/>
            <w:ind w:right="284"/>
            <w:rPr>
              <w:sz w:val="18"/>
              <w:rFonts w:hint="eastAsia"/>
            </w:rPr>
          </w:pPr>
          <w:r>
            <w:rPr>
              <w:sz w:val="18"/>
              <w:rFonts w:hint="eastAsia"/>
            </w:rPr>
            <w:tab/>
          </w:r>
          <w:r>
            <w:rPr>
              <w:sz w:val="18"/>
              <w:rFonts w:hint="eastAsia"/>
            </w:rPr>
            <w:t xml:space="preserve">2020 年 2 月</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E417FF"/>
    <w:multiLevelType w:val="multilevel"/>
    <w:tmpl w:val="A9220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5"/>
  </w:num>
  <w:num w:numId="7">
    <w:abstractNumId w:val="16"/>
  </w:num>
  <w:num w:numId="8">
    <w:abstractNumId w:val="20"/>
  </w:num>
  <w:num w:numId="9">
    <w:abstractNumId w:val="21"/>
  </w:num>
  <w:num w:numId="10">
    <w:abstractNumId w:val="26"/>
  </w:num>
  <w:num w:numId="11">
    <w:abstractNumId w:val="24"/>
  </w:num>
  <w:num w:numId="12">
    <w:abstractNumId w:val="4"/>
  </w:num>
  <w:num w:numId="13">
    <w:abstractNumId w:val="17"/>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8"/>
  </w:num>
  <w:num w:numId="30">
    <w:abstractNumId w:val="1"/>
  </w:num>
  <w:num w:numId="31">
    <w:abstractNumId w:val="34"/>
  </w:num>
  <w:num w:numId="32">
    <w:abstractNumId w:val="29"/>
  </w:num>
  <w:num w:numId="33">
    <w:abstractNumId w:val="30"/>
  </w:num>
  <w:num w:numId="34">
    <w:abstractNumId w:val="10"/>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17717"/>
    <w:rsid w:val="00024EE9"/>
    <w:rsid w:val="00027E33"/>
    <w:rsid w:val="000471D4"/>
    <w:rsid w:val="000626D3"/>
    <w:rsid w:val="000639F7"/>
    <w:rsid w:val="00064DE4"/>
    <w:rsid w:val="00070D5B"/>
    <w:rsid w:val="00072E1F"/>
    <w:rsid w:val="00080779"/>
    <w:rsid w:val="00082091"/>
    <w:rsid w:val="00087568"/>
    <w:rsid w:val="000A0C29"/>
    <w:rsid w:val="000A7685"/>
    <w:rsid w:val="000B40DB"/>
    <w:rsid w:val="000B5A7B"/>
    <w:rsid w:val="000D1074"/>
    <w:rsid w:val="000D5284"/>
    <w:rsid w:val="000D64A7"/>
    <w:rsid w:val="000E13E2"/>
    <w:rsid w:val="000E66EC"/>
    <w:rsid w:val="001009AB"/>
    <w:rsid w:val="001009E1"/>
    <w:rsid w:val="00106960"/>
    <w:rsid w:val="00107C66"/>
    <w:rsid w:val="001133A3"/>
    <w:rsid w:val="001234BA"/>
    <w:rsid w:val="0013064C"/>
    <w:rsid w:val="001346DA"/>
    <w:rsid w:val="001379FB"/>
    <w:rsid w:val="00144DE4"/>
    <w:rsid w:val="001544C1"/>
    <w:rsid w:val="00171A90"/>
    <w:rsid w:val="0018085F"/>
    <w:rsid w:val="00181328"/>
    <w:rsid w:val="00191B7B"/>
    <w:rsid w:val="001972DB"/>
    <w:rsid w:val="00197C90"/>
    <w:rsid w:val="001A6C44"/>
    <w:rsid w:val="001A7968"/>
    <w:rsid w:val="001B7E2A"/>
    <w:rsid w:val="001C1F3B"/>
    <w:rsid w:val="001C3917"/>
    <w:rsid w:val="001D1DED"/>
    <w:rsid w:val="001D7A81"/>
    <w:rsid w:val="001F5F23"/>
    <w:rsid w:val="001F6AB9"/>
    <w:rsid w:val="00200261"/>
    <w:rsid w:val="00213A46"/>
    <w:rsid w:val="0022412D"/>
    <w:rsid w:val="0022697A"/>
    <w:rsid w:val="002560A1"/>
    <w:rsid w:val="00257269"/>
    <w:rsid w:val="00262EF5"/>
    <w:rsid w:val="00272217"/>
    <w:rsid w:val="00274D1F"/>
    <w:rsid w:val="00276C42"/>
    <w:rsid w:val="00286D6F"/>
    <w:rsid w:val="002A19F6"/>
    <w:rsid w:val="002A557A"/>
    <w:rsid w:val="002D3C01"/>
    <w:rsid w:val="003014A3"/>
    <w:rsid w:val="00306F18"/>
    <w:rsid w:val="00321923"/>
    <w:rsid w:val="003220C3"/>
    <w:rsid w:val="00346010"/>
    <w:rsid w:val="003463D1"/>
    <w:rsid w:val="00351017"/>
    <w:rsid w:val="00367548"/>
    <w:rsid w:val="003804F3"/>
    <w:rsid w:val="003A0D46"/>
    <w:rsid w:val="003A464D"/>
    <w:rsid w:val="003B0EE2"/>
    <w:rsid w:val="003B1697"/>
    <w:rsid w:val="003C3258"/>
    <w:rsid w:val="003E1736"/>
    <w:rsid w:val="003E3908"/>
    <w:rsid w:val="003F713E"/>
    <w:rsid w:val="00400793"/>
    <w:rsid w:val="00401216"/>
    <w:rsid w:val="0040744D"/>
    <w:rsid w:val="004105D8"/>
    <w:rsid w:val="00415721"/>
    <w:rsid w:val="004401F4"/>
    <w:rsid w:val="004407DC"/>
    <w:rsid w:val="00443069"/>
    <w:rsid w:val="00445EF9"/>
    <w:rsid w:val="004605F6"/>
    <w:rsid w:val="00460666"/>
    <w:rsid w:val="0046535F"/>
    <w:rsid w:val="00481597"/>
    <w:rsid w:val="004817FB"/>
    <w:rsid w:val="0048442D"/>
    <w:rsid w:val="004A1FEF"/>
    <w:rsid w:val="004A2787"/>
    <w:rsid w:val="004B1435"/>
    <w:rsid w:val="004C5090"/>
    <w:rsid w:val="004D0396"/>
    <w:rsid w:val="00513A4B"/>
    <w:rsid w:val="00520897"/>
    <w:rsid w:val="00537C82"/>
    <w:rsid w:val="0054012D"/>
    <w:rsid w:val="00541A7A"/>
    <w:rsid w:val="005475DE"/>
    <w:rsid w:val="00547750"/>
    <w:rsid w:val="00570C27"/>
    <w:rsid w:val="0058077E"/>
    <w:rsid w:val="0058611D"/>
    <w:rsid w:val="0058634F"/>
    <w:rsid w:val="0059006E"/>
    <w:rsid w:val="005A5380"/>
    <w:rsid w:val="005A7868"/>
    <w:rsid w:val="005B52E1"/>
    <w:rsid w:val="005C623C"/>
    <w:rsid w:val="005D59E6"/>
    <w:rsid w:val="005F022F"/>
    <w:rsid w:val="005F3F60"/>
    <w:rsid w:val="006143F9"/>
    <w:rsid w:val="00623204"/>
    <w:rsid w:val="00636B8C"/>
    <w:rsid w:val="00650963"/>
    <w:rsid w:val="00650A3E"/>
    <w:rsid w:val="00653EF0"/>
    <w:rsid w:val="0066716B"/>
    <w:rsid w:val="00675D1B"/>
    <w:rsid w:val="00697D14"/>
    <w:rsid w:val="006C15C6"/>
    <w:rsid w:val="006C51AF"/>
    <w:rsid w:val="006D5941"/>
    <w:rsid w:val="006D7657"/>
    <w:rsid w:val="006E1BAA"/>
    <w:rsid w:val="006F1125"/>
    <w:rsid w:val="006F1AC9"/>
    <w:rsid w:val="0070039B"/>
    <w:rsid w:val="007143F9"/>
    <w:rsid w:val="00720542"/>
    <w:rsid w:val="00726076"/>
    <w:rsid w:val="00731A58"/>
    <w:rsid w:val="007320BE"/>
    <w:rsid w:val="00735FDB"/>
    <w:rsid w:val="00737128"/>
    <w:rsid w:val="00742CE2"/>
    <w:rsid w:val="0076147E"/>
    <w:rsid w:val="00761725"/>
    <w:rsid w:val="00772ED8"/>
    <w:rsid w:val="00774ABF"/>
    <w:rsid w:val="00780EB9"/>
    <w:rsid w:val="00782C99"/>
    <w:rsid w:val="0079664A"/>
    <w:rsid w:val="007A281E"/>
    <w:rsid w:val="007A4EF3"/>
    <w:rsid w:val="007B0121"/>
    <w:rsid w:val="007F0D37"/>
    <w:rsid w:val="007F727D"/>
    <w:rsid w:val="007F7E9B"/>
    <w:rsid w:val="008030A6"/>
    <w:rsid w:val="008051FD"/>
    <w:rsid w:val="00807C59"/>
    <w:rsid w:val="00814E74"/>
    <w:rsid w:val="008250FF"/>
    <w:rsid w:val="008461E1"/>
    <w:rsid w:val="008547A0"/>
    <w:rsid w:val="00891766"/>
    <w:rsid w:val="008B07C0"/>
    <w:rsid w:val="008C0447"/>
    <w:rsid w:val="008E63D2"/>
    <w:rsid w:val="009051A1"/>
    <w:rsid w:val="00912BAD"/>
    <w:rsid w:val="009178FE"/>
    <w:rsid w:val="00917BED"/>
    <w:rsid w:val="00920D02"/>
    <w:rsid w:val="0093011B"/>
    <w:rsid w:val="00933A06"/>
    <w:rsid w:val="009368F5"/>
    <w:rsid w:val="00944CAE"/>
    <w:rsid w:val="009479AC"/>
    <w:rsid w:val="0095722E"/>
    <w:rsid w:val="0097733B"/>
    <w:rsid w:val="00986E5B"/>
    <w:rsid w:val="009914C2"/>
    <w:rsid w:val="009A1B07"/>
    <w:rsid w:val="009A4FA6"/>
    <w:rsid w:val="009B432E"/>
    <w:rsid w:val="009C58AA"/>
    <w:rsid w:val="009C73C6"/>
    <w:rsid w:val="009E12ED"/>
    <w:rsid w:val="009E15B5"/>
    <w:rsid w:val="009E1B64"/>
    <w:rsid w:val="009E4527"/>
    <w:rsid w:val="009F50FD"/>
    <w:rsid w:val="00A04D46"/>
    <w:rsid w:val="00A13CD6"/>
    <w:rsid w:val="00A15C08"/>
    <w:rsid w:val="00A16171"/>
    <w:rsid w:val="00A24BCC"/>
    <w:rsid w:val="00A5108C"/>
    <w:rsid w:val="00A64D71"/>
    <w:rsid w:val="00A7013B"/>
    <w:rsid w:val="00A7235B"/>
    <w:rsid w:val="00A73643"/>
    <w:rsid w:val="00A73AAF"/>
    <w:rsid w:val="00A84ED3"/>
    <w:rsid w:val="00A93145"/>
    <w:rsid w:val="00A9766B"/>
    <w:rsid w:val="00AA3FF1"/>
    <w:rsid w:val="00AB73AA"/>
    <w:rsid w:val="00AC0A7D"/>
    <w:rsid w:val="00AC72B5"/>
    <w:rsid w:val="00AD69E4"/>
    <w:rsid w:val="00AD7894"/>
    <w:rsid w:val="00AE3F08"/>
    <w:rsid w:val="00AF3D8F"/>
    <w:rsid w:val="00B0470F"/>
    <w:rsid w:val="00B10596"/>
    <w:rsid w:val="00B16A61"/>
    <w:rsid w:val="00B26F2F"/>
    <w:rsid w:val="00B30F66"/>
    <w:rsid w:val="00B42D2F"/>
    <w:rsid w:val="00B431A0"/>
    <w:rsid w:val="00B47E74"/>
    <w:rsid w:val="00B53242"/>
    <w:rsid w:val="00B541B8"/>
    <w:rsid w:val="00B57FAC"/>
    <w:rsid w:val="00B74DE5"/>
    <w:rsid w:val="00B8324A"/>
    <w:rsid w:val="00B956C5"/>
    <w:rsid w:val="00BA3C3F"/>
    <w:rsid w:val="00BB3430"/>
    <w:rsid w:val="00BC229D"/>
    <w:rsid w:val="00BF1F0F"/>
    <w:rsid w:val="00BF46E5"/>
    <w:rsid w:val="00BF5A37"/>
    <w:rsid w:val="00C0622F"/>
    <w:rsid w:val="00C10053"/>
    <w:rsid w:val="00C17557"/>
    <w:rsid w:val="00C278E7"/>
    <w:rsid w:val="00C45AD8"/>
    <w:rsid w:val="00C60AA7"/>
    <w:rsid w:val="00C61C2E"/>
    <w:rsid w:val="00C61E6B"/>
    <w:rsid w:val="00C64040"/>
    <w:rsid w:val="00C65530"/>
    <w:rsid w:val="00C74CDC"/>
    <w:rsid w:val="00C75D10"/>
    <w:rsid w:val="00C96136"/>
    <w:rsid w:val="00CA00A9"/>
    <w:rsid w:val="00CB1588"/>
    <w:rsid w:val="00CD1E96"/>
    <w:rsid w:val="00CF622D"/>
    <w:rsid w:val="00D0150A"/>
    <w:rsid w:val="00D01FD2"/>
    <w:rsid w:val="00D043C0"/>
    <w:rsid w:val="00D05F12"/>
    <w:rsid w:val="00D071E6"/>
    <w:rsid w:val="00D113BA"/>
    <w:rsid w:val="00D21288"/>
    <w:rsid w:val="00D322E6"/>
    <w:rsid w:val="00D36BEE"/>
    <w:rsid w:val="00D40674"/>
    <w:rsid w:val="00D452CD"/>
    <w:rsid w:val="00D50588"/>
    <w:rsid w:val="00D65A21"/>
    <w:rsid w:val="00D70851"/>
    <w:rsid w:val="00D72330"/>
    <w:rsid w:val="00D742D2"/>
    <w:rsid w:val="00D743CB"/>
    <w:rsid w:val="00D74B76"/>
    <w:rsid w:val="00D915A1"/>
    <w:rsid w:val="00DA3508"/>
    <w:rsid w:val="00DA78B2"/>
    <w:rsid w:val="00DA7ADD"/>
    <w:rsid w:val="00DC52A3"/>
    <w:rsid w:val="00DD063D"/>
    <w:rsid w:val="00DE114A"/>
    <w:rsid w:val="00DF2A9D"/>
    <w:rsid w:val="00E12A4A"/>
    <w:rsid w:val="00E16955"/>
    <w:rsid w:val="00E24340"/>
    <w:rsid w:val="00E2471D"/>
    <w:rsid w:val="00E25BA7"/>
    <w:rsid w:val="00E316DA"/>
    <w:rsid w:val="00E36539"/>
    <w:rsid w:val="00E40564"/>
    <w:rsid w:val="00E471E2"/>
    <w:rsid w:val="00E4780C"/>
    <w:rsid w:val="00E54363"/>
    <w:rsid w:val="00E7070B"/>
    <w:rsid w:val="00E84C66"/>
    <w:rsid w:val="00E9200E"/>
    <w:rsid w:val="00E93B4F"/>
    <w:rsid w:val="00EA2918"/>
    <w:rsid w:val="00EA3D1C"/>
    <w:rsid w:val="00EA6393"/>
    <w:rsid w:val="00EE5B89"/>
    <w:rsid w:val="00EF5F92"/>
    <w:rsid w:val="00F05208"/>
    <w:rsid w:val="00F06CA2"/>
    <w:rsid w:val="00F124E3"/>
    <w:rsid w:val="00F12542"/>
    <w:rsid w:val="00F23A94"/>
    <w:rsid w:val="00F2656D"/>
    <w:rsid w:val="00F26FBF"/>
    <w:rsid w:val="00F314D7"/>
    <w:rsid w:val="00F57DC8"/>
    <w:rsid w:val="00F6353E"/>
    <w:rsid w:val="00F73A4F"/>
    <w:rsid w:val="00F8560C"/>
    <w:rsid w:val="00F8616B"/>
    <w:rsid w:val="00FA23C1"/>
    <w:rsid w:val="00FB6D7C"/>
    <w:rsid w:val="00FC3C73"/>
    <w:rsid w:val="00FE18D8"/>
    <w:rsid w:val="00FE799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eastAsia="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eastAsia="Arial"/>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eastAsia="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eastAsia="Arial"/>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eastAsia="Arial"/>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paragraph" w:styleId="StandardWeb">
    <w:name w:val="Normal (Web)"/>
    <w:basedOn w:val="Standard"/>
    <w:uiPriority w:val="99"/>
    <w:semiHidden/>
    <w:unhideWhenUsed/>
    <w:rsid w:val="00BB3430"/>
    <w:pPr>
      <w:widowControl/>
      <w:spacing w:after="100" w:afterAutospacing="1" w:line="240" w:lineRule="auto"/>
    </w:pPr>
    <w:rPr>
      <w:rFonts w:ascii="Times New Roman" w:hAnsi="Times New Roman" w:eastAsia="Arial"/>
      <w:color w:val="auto"/>
      <w:sz w:val="24"/>
      <w:szCs w:val="24"/>
    </w:rPr>
  </w:style>
  <w:style w:type="character" w:styleId="Hyperlink">
    <w:name w:val="Hyperlink"/>
    <w:basedOn w:val="Absatz-Standardschriftart"/>
    <w:uiPriority w:val="99"/>
    <w:semiHidden/>
    <w:unhideWhenUsed/>
    <w:rsid w:val="007320BE"/>
    <w:rPr>
      <w:strike w:val="0"/>
      <w:dstrike w:val="0"/>
      <w:color w:val="00A0DC"/>
      <w:u w:val="none"/>
      <w:effect w:val="none"/>
      <w:bdr w:val="none" w:sz="0" w:space="0" w:color="auto" w:frame="1"/>
      <w:shd w:val="clear" w:color="auto" w:fill="auto"/>
    </w:rPr>
  </w:style>
  <w:style w:type="character" w:styleId="Fett">
    <w:name w:val="Strong"/>
    <w:basedOn w:val="Absatz-Standardschriftart"/>
    <w:uiPriority w:val="22"/>
    <w:qFormat/>
    <w:rsid w:val="007320BE"/>
    <w:rPr>
      <w:rFonts w:ascii="NeueHaasUnicaBold" w:hAnsi="NeueHaasUnicaBold" w:hint="default"/>
      <w:b w:val="0"/>
      <w:bCs w:val="0"/>
    </w:rPr>
  </w:style>
  <w:style w:type="character" w:styleId="Kommentarzeichen">
    <w:name w:val="annotation reference"/>
    <w:basedOn w:val="Absatz-Standardschriftart"/>
    <w:uiPriority w:val="99"/>
    <w:semiHidden/>
    <w:unhideWhenUsed/>
    <w:rsid w:val="000A0C29"/>
    <w:rPr>
      <w:sz w:val="16"/>
      <w:szCs w:val="16"/>
    </w:rPr>
  </w:style>
  <w:style w:type="paragraph" w:styleId="Kommentartext">
    <w:name w:val="annotation text"/>
    <w:basedOn w:val="Standard"/>
    <w:link w:val="KommentartextZchn"/>
    <w:uiPriority w:val="99"/>
    <w:semiHidden/>
    <w:unhideWhenUsed/>
    <w:rsid w:val="000A0C29"/>
    <w:pPr>
      <w:spacing w:line="240" w:lineRule="auto"/>
    </w:pPr>
    <w:rPr>
      <w:sz w:val="20"/>
    </w:rPr>
  </w:style>
  <w:style w:type="character" w:customStyle="1" w:styleId="KommentartextZchn">
    <w:name w:val="Kommentartext Zchn"/>
    <w:basedOn w:val="Absatz-Standardschriftart"/>
    <w:link w:val="Kommentartext"/>
    <w:uiPriority w:val="99"/>
    <w:semiHidden/>
    <w:rsid w:val="000A0C29"/>
    <w:rPr>
      <w:rFonts w:ascii="Arial" w:hAnsi="Arial" w:eastAsia="Arial"/>
      <w:color w:val="000000" w:themeColor="text1"/>
    </w:rPr>
  </w:style>
  <w:style w:type="paragraph" w:styleId="Kommentarthema">
    <w:name w:val="annotation subject"/>
    <w:basedOn w:val="Kommentartext"/>
    <w:next w:val="Kommentartext"/>
    <w:link w:val="KommentarthemaZchn"/>
    <w:uiPriority w:val="99"/>
    <w:semiHidden/>
    <w:unhideWhenUsed/>
    <w:rsid w:val="000A0C29"/>
    <w:rPr>
      <w:b/>
      <w:bCs/>
    </w:rPr>
  </w:style>
  <w:style w:type="character" w:customStyle="1" w:styleId="KommentarthemaZchn">
    <w:name w:val="Kommentarthema Zchn"/>
    <w:basedOn w:val="KommentartextZchn"/>
    <w:link w:val="Kommentarthema"/>
    <w:uiPriority w:val="99"/>
    <w:semiHidden/>
    <w:rsid w:val="000A0C29"/>
    <w:rPr>
      <w:rFonts w:ascii="Arial" w:hAnsi="Arial" w:eastAsia="Arial"/>
      <w:b/>
      <w:bCs/>
      <w:color w:val="000000" w:themeColor="text1"/>
    </w:rPr>
  </w:style>
  <w:style w:type="paragraph" w:styleId="berarbeitung">
    <w:name w:val="Revision"/>
    <w:hidden/>
    <w:uiPriority w:val="99"/>
    <w:semiHidden/>
    <w:rsid w:val="00A7013B"/>
    <w:rPr>
      <w:rFonts w:ascii="Arial" w:hAnsi="Arial" w:eastAsia="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875622">
      <w:bodyDiv w:val="1"/>
      <w:marLeft w:val="0"/>
      <w:marRight w:val="0"/>
      <w:marTop w:val="0"/>
      <w:marBottom w:val="0"/>
      <w:divBdr>
        <w:top w:val="none" w:sz="0" w:space="0" w:color="auto"/>
        <w:left w:val="none" w:sz="0" w:space="0" w:color="auto"/>
        <w:bottom w:val="none" w:sz="0" w:space="0" w:color="auto"/>
        <w:right w:val="none" w:sz="0" w:space="0" w:color="auto"/>
      </w:divBdr>
      <w:divsChild>
        <w:div w:id="557939662">
          <w:marLeft w:val="0"/>
          <w:marRight w:val="0"/>
          <w:marTop w:val="0"/>
          <w:marBottom w:val="0"/>
          <w:divBdr>
            <w:top w:val="none" w:sz="0" w:space="0" w:color="auto"/>
            <w:left w:val="none" w:sz="0" w:space="0" w:color="auto"/>
            <w:bottom w:val="none" w:sz="0" w:space="0" w:color="auto"/>
            <w:right w:val="none" w:sz="0" w:space="0" w:color="auto"/>
          </w:divBdr>
          <w:divsChild>
            <w:div w:id="114108046">
              <w:marLeft w:val="0"/>
              <w:marRight w:val="0"/>
              <w:marTop w:val="0"/>
              <w:marBottom w:val="0"/>
              <w:divBdr>
                <w:top w:val="none" w:sz="0" w:space="0" w:color="auto"/>
                <w:left w:val="none" w:sz="0" w:space="0" w:color="auto"/>
                <w:bottom w:val="none" w:sz="0" w:space="0" w:color="auto"/>
                <w:right w:val="none" w:sz="0" w:space="0" w:color="auto"/>
              </w:divBdr>
              <w:divsChild>
                <w:div w:id="33166724">
                  <w:marLeft w:val="0"/>
                  <w:marRight w:val="0"/>
                  <w:marTop w:val="0"/>
                  <w:marBottom w:val="0"/>
                  <w:divBdr>
                    <w:top w:val="none" w:sz="0" w:space="0" w:color="auto"/>
                    <w:left w:val="none" w:sz="0" w:space="0" w:color="auto"/>
                    <w:bottom w:val="none" w:sz="0" w:space="0" w:color="auto"/>
                    <w:right w:val="none" w:sz="0" w:space="0" w:color="auto"/>
                  </w:divBdr>
                  <w:divsChild>
                    <w:div w:id="718944026">
                      <w:marLeft w:val="0"/>
                      <w:marRight w:val="0"/>
                      <w:marTop w:val="0"/>
                      <w:marBottom w:val="0"/>
                      <w:divBdr>
                        <w:top w:val="none" w:sz="0" w:space="0" w:color="auto"/>
                        <w:left w:val="none" w:sz="0" w:space="0" w:color="auto"/>
                        <w:bottom w:val="none" w:sz="0" w:space="0" w:color="auto"/>
                        <w:right w:val="none" w:sz="0" w:space="0" w:color="auto"/>
                      </w:divBdr>
                      <w:divsChild>
                        <w:div w:id="177760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940407364">
      <w:bodyDiv w:val="1"/>
      <w:marLeft w:val="0"/>
      <w:marRight w:val="0"/>
      <w:marTop w:val="0"/>
      <w:marBottom w:val="0"/>
      <w:divBdr>
        <w:top w:val="none" w:sz="0" w:space="0" w:color="auto"/>
        <w:left w:val="none" w:sz="0" w:space="0" w:color="auto"/>
        <w:bottom w:val="none" w:sz="0" w:space="0" w:color="auto"/>
        <w:right w:val="none" w:sz="0" w:space="0" w:color="auto"/>
      </w:divBdr>
      <w:divsChild>
        <w:div w:id="930158270">
          <w:marLeft w:val="0"/>
          <w:marRight w:val="0"/>
          <w:marTop w:val="0"/>
          <w:marBottom w:val="0"/>
          <w:divBdr>
            <w:top w:val="none" w:sz="0" w:space="0" w:color="auto"/>
            <w:left w:val="none" w:sz="0" w:space="0" w:color="auto"/>
            <w:bottom w:val="none" w:sz="0" w:space="0" w:color="auto"/>
            <w:right w:val="none" w:sz="0" w:space="0" w:color="auto"/>
          </w:divBdr>
          <w:divsChild>
            <w:div w:id="1574272968">
              <w:marLeft w:val="0"/>
              <w:marRight w:val="0"/>
              <w:marTop w:val="0"/>
              <w:marBottom w:val="0"/>
              <w:divBdr>
                <w:top w:val="none" w:sz="0" w:space="0" w:color="auto"/>
                <w:left w:val="none" w:sz="0" w:space="0" w:color="auto"/>
                <w:bottom w:val="none" w:sz="0" w:space="0" w:color="auto"/>
                <w:right w:val="none" w:sz="0" w:space="0" w:color="auto"/>
              </w:divBdr>
              <w:divsChild>
                <w:div w:id="462843257">
                  <w:marLeft w:val="0"/>
                  <w:marRight w:val="0"/>
                  <w:marTop w:val="0"/>
                  <w:marBottom w:val="0"/>
                  <w:divBdr>
                    <w:top w:val="none" w:sz="0" w:space="0" w:color="auto"/>
                    <w:left w:val="none" w:sz="0" w:space="0" w:color="auto"/>
                    <w:bottom w:val="none" w:sz="0" w:space="0" w:color="auto"/>
                    <w:right w:val="none" w:sz="0" w:space="0" w:color="auto"/>
                  </w:divBdr>
                  <w:divsChild>
                    <w:div w:id="15230827">
                      <w:marLeft w:val="0"/>
                      <w:marRight w:val="0"/>
                      <w:marTop w:val="0"/>
                      <w:marBottom w:val="0"/>
                      <w:divBdr>
                        <w:top w:val="none" w:sz="0" w:space="0" w:color="auto"/>
                        <w:left w:val="none" w:sz="0" w:space="0" w:color="auto"/>
                        <w:bottom w:val="none" w:sz="0" w:space="0" w:color="auto"/>
                        <w:right w:val="none" w:sz="0" w:space="0" w:color="auto"/>
                      </w:divBdr>
                      <w:divsChild>
                        <w:div w:id="170741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16340F-0700-4139-B85E-033F4367062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CBC429D-BA11-45F4-9AEB-B4641A198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646</Words>
  <Characters>4505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Fahlbusch, Jens</cp:lastModifiedBy>
  <cp:revision>5</cp:revision>
  <cp:lastPrinted>2020-01-28T15:38:00Z</cp:lastPrinted>
  <dcterms:created xsi:type="dcterms:W3CDTF">2020-02-03T10:34:00Z</dcterms:created>
  <dcterms:modified xsi:type="dcterms:W3CDTF">2020-02-03T11:45:00Z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