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1328" w:rsidRPr="00625DBE" w:rsidRDefault="002940B9" w:rsidP="00F2656D">
      <w:pPr>
        <w:pStyle w:val="berschrift3"/>
      </w:pPr>
      <w:r>
        <w:t>Fabrication de fenêtres : Meinzinger et HOMAG, une histoire de ponçage</w:t>
      </w:r>
    </w:p>
    <w:p w:rsidR="00F2656D" w:rsidRPr="00625DBE" w:rsidRDefault="007C3F0F" w:rsidP="004D7333">
      <w:pPr>
        <w:pStyle w:val="berschrift1"/>
      </w:pPr>
      <w:r>
        <w:t>En plein dans le mille</w:t>
      </w:r>
    </w:p>
    <w:p w:rsidR="002940B9" w:rsidRPr="00275C9A" w:rsidRDefault="002940B9" w:rsidP="0043443E">
      <w:pPr>
        <w:rPr>
          <w:b/>
        </w:rPr>
      </w:pPr>
      <w:r>
        <w:rPr>
          <w:b/>
        </w:rPr>
        <w:t xml:space="preserve">Fenêtres, portes, meubles : depuis des décennies, la société Meinzinger répond à toutes les exigences des clients. La recette de son succès : l'honnêteté, le savoir-faire nécessaire et une expertise artisanale convaincante. Les employés de Meinzinger </w:t>
      </w:r>
      <w:r w:rsidR="00EF7BD8">
        <w:rPr>
          <w:b/>
        </w:rPr>
        <w:t>save</w:t>
      </w:r>
      <w:r>
        <w:rPr>
          <w:b/>
        </w:rPr>
        <w:t>nt tout faire à la main, et ce, avec une qualité optimale. L'année dernière, le directeur a toutefois investi dans une nouvelle ponceuse. Que font alors ses employés ? Ils consacrent plus de temps à d'autres tâches. En prenant cette décision d'acquérir une ponceuse à large bande HOMAG, on peut dire que le directeur a vraiment tapé dans le mille. Pour cela, il ne disposait que d'« une seule cartouche », et il devait faire mouche.</w:t>
      </w:r>
    </w:p>
    <w:p w:rsidR="00FC6010" w:rsidRDefault="00FC6010" w:rsidP="0043443E"/>
    <w:p w:rsidR="0043443E" w:rsidRDefault="0043443E" w:rsidP="0043443E">
      <w:r>
        <w:t>Lorsqu'on franchit le seuil du bâtiment de la société Meinzinger, située à Wörth an der Donau (Allemagne), on se retrouve immédiatement plongé dans un monde de fenêtres, d'escaliers et de portes, qui ferait battre le cœur de nombreux architectes et entreprises de construction : portes d'entrée, portes intérieures avec finition brillante ou plaquée, fenêtre en bois, bois-aluminium, solutions individuelles adaptées aux besoins organisationnels ou fonctionnels, du traditionnel à l'élégant, du classique au moderne.</w:t>
      </w:r>
    </w:p>
    <w:p w:rsidR="002F796A" w:rsidRDefault="002940B9" w:rsidP="0043443E">
      <w:pPr>
        <w:rPr>
          <w:rFonts w:cs="Arial"/>
          <w:szCs w:val="24"/>
        </w:rPr>
      </w:pPr>
      <w:r>
        <w:t xml:space="preserve">On est accueillis par de sympathiques artisans bavarois, dont on remarque tout de suite l'amour du métier. Aujourd'hui, </w:t>
      </w:r>
      <w:r>
        <w:rPr>
          <w:rFonts w:cs="Arial"/>
          <w:szCs w:val="24"/>
        </w:rPr>
        <w:t>17 employés travaillent en collaboration avec le directeur Norbert Meinzinger</w:t>
      </w:r>
      <w:r>
        <w:t xml:space="preserve"> dans l'entreprise située dans le Haut-Palatinat, dans l'arrondissement de Ratisbonne.</w:t>
      </w:r>
      <w:r>
        <w:rPr>
          <w:rFonts w:cs="Arial"/>
          <w:szCs w:val="24"/>
        </w:rPr>
        <w:t xml:space="preserve"> Il est à la tête de l'entreprise depuis 1994. Une année riche en événements, puisque c'est également au cours de cette même année qu'il a épousé sa femme Ulrike, laquelle est aujourd'hui encore extrêmement impliquée dans les activités quotidiennes.</w:t>
      </w:r>
    </w:p>
    <w:p w:rsidR="00AC0804" w:rsidRDefault="00AC0804" w:rsidP="00AC0804">
      <w:pPr>
        <w:pStyle w:val="berschrift2"/>
      </w:pPr>
      <w:bookmarkStart w:id="0" w:name="_GoBack"/>
      <w:bookmarkEnd w:id="0"/>
      <w:r>
        <w:lastRenderedPageBreak/>
        <w:t>Un savoir-faire transmis depuis 1946</w:t>
      </w:r>
    </w:p>
    <w:p w:rsidR="002F796A" w:rsidRPr="002F796A" w:rsidRDefault="0089075D" w:rsidP="0043443E">
      <w:r>
        <w:rPr>
          <w:rFonts w:cs="Arial"/>
          <w:szCs w:val="24"/>
        </w:rPr>
        <w:t xml:space="preserve">Meinzinger fait partie de la troisième </w:t>
      </w:r>
      <w:r>
        <w:t xml:space="preserve">génération de dirigeants de la société – et il a conservé une partie du savoir-faire et de la tradition artisanale du fondateur et de son grand-père. Ce qui a démarré en 1946 comme une entreprise individuelle de charron est aujourd'hui devenu un atelier de menuiserie avec équipement technique dernier cri, capable de relever tous les défis en termes de fabrication de portes, de fenêtres et d'escaliers, ainsi que dans le domaine de l'agencement d'intérieur ou du modélisme. Norbert Meinzinger a fait construire le nouveau bâtiment en 2003, dans la zone industrielle – la fabrication y est réalisée avec son équipe, dans un </w:t>
      </w:r>
      <w:r>
        <w:rPr>
          <w:rFonts w:cs="Arial"/>
          <w:szCs w:val="24"/>
        </w:rPr>
        <w:t>atelier de production de 1 800 m². L'atelier est utilisé jusque dans les moindres recoins – l'espace est tout juste suffisant pour la quantité produite par Meinzinger.</w:t>
      </w:r>
    </w:p>
    <w:p w:rsidR="002F796A" w:rsidRDefault="002F796A" w:rsidP="002F796A">
      <w:pPr>
        <w:pStyle w:val="berschrift2"/>
      </w:pPr>
      <w:r>
        <w:t>La moyenne : 2 000 fenêtres par an</w:t>
      </w:r>
    </w:p>
    <w:p w:rsidR="0043443E" w:rsidRDefault="00625DBE" w:rsidP="0043443E">
      <w:pPr>
        <w:rPr>
          <w:rFonts w:cs="Arial"/>
          <w:szCs w:val="24"/>
        </w:rPr>
      </w:pPr>
      <w:r>
        <w:rPr>
          <w:rFonts w:cs="Arial"/>
          <w:szCs w:val="24"/>
        </w:rPr>
        <w:t xml:space="preserve">Chez Meinzinger, l'accent est mis sur la construction de fenêtres. Environ 60-65 % du chiffre d'affaires annuel proviennent de la construction de fenêtres et de portes d'entrée. Le reste revient à l'usinage de panneaux et à la fabrication de portes intérieures. Avec son équipe seule, Meinzinger fabrique plus de 2 000 unités de fenêtres – et il n'a pas besoin d'aller bien loin pour les livrer. « Nous n'allons pas plus loin que Ratisbonne. Tous nos clients se trouvent dans un rayon de 30 km, et la plupart sont des clients réguliers. Nous travaillons à 80 % pour des architectes – ce qui est une bonne chose. Nous ne nous ennuyons jamais », déclare le maître menuisier, tout sourire. Meinzinger accorde en outre une grande importance au contact direct avec les clients : « Je préfère quand le client vient me voir directement plutôt que de le voir chercher des informations sur le site Internet ou par e-mail. Lorsque nos clients visitent notre hall d'exposition et qu'ils traversent notre atelier, ils peuvent vraiment voir ce que nous faisons – en étant aux premières loges. C'est </w:t>
      </w:r>
      <w:r>
        <w:rPr>
          <w:rFonts w:cs="Arial"/>
          <w:szCs w:val="24"/>
        </w:rPr>
        <w:lastRenderedPageBreak/>
        <w:t>également là qu'ils se rendent compte que cela vaut parfois la peine de payer un peu plus cher pour une telle qualité. Nous attachons beaucoup d'importance à faire les choses nous-mêmes. Et j'ai le personnel qualifié pour pouvoir le faire. »</w:t>
      </w:r>
    </w:p>
    <w:p w:rsidR="00AC0804" w:rsidRDefault="00AC0804" w:rsidP="00AC0804">
      <w:pPr>
        <w:pStyle w:val="berschrift2"/>
      </w:pPr>
      <w:r>
        <w:t>Lorsque la magie opère...</w:t>
      </w:r>
    </w:p>
    <w:p w:rsidR="008A641D" w:rsidRDefault="001615E9" w:rsidP="0043443E">
      <w:pPr>
        <w:rPr>
          <w:rFonts w:cs="Arial"/>
          <w:szCs w:val="24"/>
        </w:rPr>
      </w:pPr>
      <w:r>
        <w:rPr>
          <w:rFonts w:cs="Arial"/>
          <w:szCs w:val="24"/>
        </w:rPr>
        <w:t>Meinzinger et son équipe ne se distinguent pas « seulement » par leur savoir-faire, ils savent aussi, et surtout, faire preuve de transparence. Ici, on mise sur l'ouverture et sur un message clair. « Même lorsque nous pensons que ce que veulent faire les clients est « une bêtise », nous le leur disons. Nous n'avons pas peur d'appuyer là où ça fait mal », sourit N.</w:t>
      </w:r>
      <w:r w:rsidR="00B43091">
        <w:rPr>
          <w:rFonts w:cs="Arial"/>
          <w:szCs w:val="24"/>
        </w:rPr>
        <w:t xml:space="preserve"> </w:t>
      </w:r>
      <w:r>
        <w:rPr>
          <w:rFonts w:cs="Arial"/>
          <w:szCs w:val="24"/>
        </w:rPr>
        <w:t>Meinzinger. Il semble que cela plaise, car Meinzinger a très peu de nouveaux clients. Tous ceux qui sont déjà venus reviennent volontiers. D'après N. Meinzinger, « lorsque la magie opère, elle opère ».</w:t>
      </w:r>
    </w:p>
    <w:p w:rsidR="00824154" w:rsidRDefault="008A641D" w:rsidP="00824154">
      <w:pPr>
        <w:pStyle w:val="berschrift2"/>
      </w:pPr>
      <w:r>
        <w:t>Le langage de l'artisan</w:t>
      </w:r>
    </w:p>
    <w:p w:rsidR="00AC0804" w:rsidRDefault="001615E9" w:rsidP="0043443E">
      <w:pPr>
        <w:rPr>
          <w:rFonts w:cs="Arial"/>
          <w:szCs w:val="24"/>
        </w:rPr>
      </w:pPr>
      <w:r>
        <w:rPr>
          <w:rFonts w:cs="Arial"/>
          <w:szCs w:val="24"/>
        </w:rPr>
        <w:t xml:space="preserve">C'est ainsi qu'il décrit sa décision d'investir dans la ponceuse BÜTFERING (aujourd'hui sous la marque HOMAG). Gerhard Huber, le technicien SAV de HOMAG, a su toucher une corde sensible chez Meinzinger. « Il a simplement parlé le langage de l'artisan. Les grands fabricants de machines parlent souvent le langage industriel, c'est un langage que nous ne comprenons pas ». Meinzinger a craqué pour la ponceuse à large bande SWT 345 CUQH lors du salon HOLZ-HANDWERK 2016 de Nuremberg. </w:t>
      </w:r>
    </w:p>
    <w:p w:rsidR="007C3F0F" w:rsidRDefault="00E10980" w:rsidP="0043443E">
      <w:pPr>
        <w:rPr>
          <w:rFonts w:cs="Arial"/>
          <w:szCs w:val="24"/>
        </w:rPr>
      </w:pPr>
      <w:r>
        <w:rPr>
          <w:rFonts w:cs="Arial"/>
          <w:szCs w:val="24"/>
        </w:rPr>
        <w:t xml:space="preserve">Quelques années plus tôt, il avait déjà investi dans un centre d'usinage CNC BMG 511 de la marque HOMAG. Même s'il en était jusqu'alors satisfait, cela n'allait, pour lui, pas de soi de choisir HOMAG également pour le ponçage. Pour une entreprise comme Meinzinger, un tel investissement est une décision qui peut tout changer. « Nous n'avions qu'une seule cartouche et il fallait bien </w:t>
      </w:r>
      <w:r>
        <w:rPr>
          <w:rFonts w:cs="Arial"/>
          <w:szCs w:val="24"/>
        </w:rPr>
        <w:lastRenderedPageBreak/>
        <w:t>viser », a déclaré le chef d'entreprise. Et cela a fait mouche. « Nous cherchions un partenaire qui puisse nous aider dans nos tâches actuelles, mais également dans nos tâches futures, et ce de manière optimale. A ce jour, tout s'est toujours très bien passé avec notre partenaire BÜTFERING </w:t>
      </w:r>
      <w:r w:rsidR="00B43091">
        <w:rPr>
          <w:rFonts w:cs="Arial"/>
          <w:szCs w:val="24"/>
        </w:rPr>
        <w:t>», explique le maître menuisier</w:t>
      </w:r>
      <w:r>
        <w:rPr>
          <w:rFonts w:cs="Arial"/>
          <w:szCs w:val="24"/>
        </w:rPr>
        <w:t>.</w:t>
      </w:r>
    </w:p>
    <w:p w:rsidR="00CE651B" w:rsidRPr="00CE651B" w:rsidRDefault="00CE651B" w:rsidP="00824154">
      <w:pPr>
        <w:pStyle w:val="berschrift2"/>
      </w:pPr>
      <w:r>
        <w:t>Plus de Trabant, mais une Mercedes</w:t>
      </w:r>
    </w:p>
    <w:p w:rsidR="00AC0804" w:rsidRDefault="00CE651B" w:rsidP="003A476C">
      <w:r>
        <w:t>Meinzinger avait auparavant choisi un autre fabricant. Il en était également satisfait – mais s'il le compare avec sa solution actuelle, il ne peut que constater avec un sourire espiègle : « Lorsque je regarde ma vieille machine puis ma BÜTFERING, l'une est une Trabant, l'autre une Mercedes ».</w:t>
      </w:r>
    </w:p>
    <w:p w:rsidR="003A476C" w:rsidRPr="00D34F0A" w:rsidRDefault="00B846BC" w:rsidP="003A476C">
      <w:r>
        <w:t>La ponceuse se trouve au centre de l'atelier de Meinzinger. Par temps ensoleillé, les rayons du soleil traversent la coupole d'éclairage au plafond exactement dans cette zone – on a ainsi presque l'impression que la ponceuse SWT 345 est sous les projecteurs. Elle méritait bien ça, puisque sel</w:t>
      </w:r>
      <w:r w:rsidR="00B43091">
        <w:t>on Meinzinger, « investir dans cette</w:t>
      </w:r>
      <w:r>
        <w:t xml:space="preserve"> ponceuse est la meilleure décision que j'ai prise depuis longtemps ». Lorsqu'on lui demande quelles pièces il compte faire passer par la ponceuse, il répond immédiatement « presque tout ». Presque toutes les pièces ayant une épaisseur maximum de 160 mm passeront par la ponceuse SWT 345 avant de quitter l'atelier. Pour cela, il faut avoir un équipement de machine</w:t>
      </w:r>
      <w:r w:rsidR="00B43091" w:rsidRPr="00B43091">
        <w:t xml:space="preserve"> </w:t>
      </w:r>
      <w:r w:rsidR="00B43091">
        <w:t>optimal</w:t>
      </w:r>
      <w:r>
        <w:t>, avec la bonne combinaison d'unités. Selon Ralf Schröder, expert marketing pour les ponceuses chez HOMAG, la combinaison des unités est tout sauf ordinaire. « Chez Meinzinger, on a d'emblée une combinaison d</w:t>
      </w:r>
      <w:r w:rsidR="00B43091">
        <w:t>'</w:t>
      </w:r>
      <w:r>
        <w:t xml:space="preserve">unités qui n'est pas ordinaire, puisque tout n'est pas « standard ». L'usinage des fenêtres représentant la plus grosse part de l'activité, il était très important pour Meinzinger que les rayons sur les battants de fenêtre puissent être post-usinés de manière uniforme après le ponçage. Grâce au ponçage de leur surface, les rayons – en particulier pour des bois </w:t>
      </w:r>
      <w:r>
        <w:lastRenderedPageBreak/>
        <w:t>tendres – sont légèrement aplanis et doivent à nouveau être parfaitement fabriqués. La ponceuse SWT 345 remplit parfaitement ce rôle, avec son unité universelle et sa cassette à brosses plates. Bien sûr, ce ne serait pas une unité universelle si on ne pouvait pas l'utiliser pour tout. Comme cette unité dispose d'un dispositif de changement rapide, il est possible d'installer des brosses à structurer, de satinage ou à lamelles en seulement quelques minutes, ce qui rend la machine encore plus flexible. »</w:t>
      </w:r>
    </w:p>
    <w:p w:rsidR="00824154" w:rsidRPr="00F77E7D" w:rsidRDefault="00824154" w:rsidP="00824154">
      <w:pPr>
        <w:pStyle w:val="berschrift2"/>
      </w:pPr>
      <w:r>
        <w:t>Hors-norme : la combinaison des unités</w:t>
      </w:r>
    </w:p>
    <w:p w:rsidR="004B2E41" w:rsidRPr="00F77E7D" w:rsidRDefault="00AC0804" w:rsidP="003A476C">
      <w:r>
        <w:t>La ponceuse SWT 345 de Meinzinger est équipée d'unités C, U, Q et H. Concrètement, qu'est-ce que cela signifie ? Immédiatement après l'entrée des pièces, le processus est lancé par l'unité C, une unité combinée composée d'une unité de rectification avec fonction supplémentaire de calibrage. L'utilisation de rouleaux de contact profilés permet un calibrage précis, sans « effet de dissolution ». R. Schröder décrit volontiers l'unité C comme étant « généraliste », puisque celle-ci peut être utilisée de manière universelle, pour le ponçage de placage et le ponçage de calibrage, intermédiaire et de finition du bois et des dérivés du bois ainsi que des surfaces peintes. Meinzinger peut ainsi utiliser cette unité dans de multiples domaines. « Associée à la sécurité offerte par la poutre de pression segmentée dans la « version MPS 2.0 plus », l'unité universelle C séduit sur toute la ligne », ajoute R. Schröder.</w:t>
      </w:r>
    </w:p>
    <w:p w:rsidR="00F4752E" w:rsidRPr="00F77E7D" w:rsidRDefault="00AC0804" w:rsidP="00AC0804">
      <w:pPr>
        <w:pStyle w:val="berschrift2"/>
      </w:pPr>
      <w:r>
        <w:t>Détection de pièce individuelle : MPS 2.0 plus</w:t>
      </w:r>
    </w:p>
    <w:p w:rsidR="007927AA" w:rsidRPr="00F77E7D" w:rsidRDefault="007927AA" w:rsidP="00F77E7D">
      <w:pPr>
        <w:rPr>
          <w:rFonts w:cs="Arial"/>
          <w:szCs w:val="24"/>
        </w:rPr>
      </w:pPr>
      <w:r>
        <w:rPr>
          <w:rFonts w:cs="Arial"/>
          <w:szCs w:val="24"/>
        </w:rPr>
        <w:t xml:space="preserve">Le système de poutre de pression magnétique segmenté, appelé MPS 2.0 plus, détecte chaque pièce individuellement – peu importe la géométrie. Cela a une influence décisive sur la qualité après usinage, car en règle générale, plus la géométrie de la pièce est saisie de manière précise, meilleur est le résultat. Avec le système MPS 2.0 plus, HOMAG instaure une détection de pièce par </w:t>
      </w:r>
      <w:r>
        <w:rPr>
          <w:rFonts w:cs="Arial"/>
          <w:szCs w:val="24"/>
        </w:rPr>
        <w:lastRenderedPageBreak/>
        <w:t>paliers de 12,5 mm, garantissant ainsi, en combinaison avec le système de poutre de pression magnétique segmenté rapide et sans frottement, un processus de ponçage sûr. En outre, le système ne nécessite absolument aucun entretien et ne s'use pas, ce qui garantit une grande fiabilité du processus.</w:t>
      </w:r>
    </w:p>
    <w:p w:rsidR="007927AA" w:rsidRPr="00F77E7D" w:rsidRDefault="00AC0804" w:rsidP="00AC0804">
      <w:pPr>
        <w:pStyle w:val="berschrift2"/>
      </w:pPr>
      <w:r>
        <w:t>Défi relevé : des surfaces de haute qualité</w:t>
      </w:r>
    </w:p>
    <w:p w:rsidR="00F40B8F" w:rsidRDefault="00F77E7D" w:rsidP="00F77E7D">
      <w:pPr>
        <w:rPr>
          <w:rFonts w:cs="Arial"/>
          <w:szCs w:val="24"/>
        </w:rPr>
      </w:pPr>
      <w:r>
        <w:rPr>
          <w:rFonts w:cs="Arial"/>
          <w:szCs w:val="24"/>
        </w:rPr>
        <w:t>Installée après l'unité C, l'unité U est également impliquée dans le processus de ponçage – il s'agit d'une unité universelle spéciale permettant d'obtenir une finition particulière. Grâce au système de changement rapide de cassette, il est possible d'alterner facilement entre différentes brosses rondes et plates. L'opérateur peut ajuster la vitesse de rotation en continu, et il peut même changer le sens de rotation dans le sens de l'avance ou à l'inverse du sens de l'avance.</w:t>
      </w:r>
    </w:p>
    <w:p w:rsidR="00A6410E" w:rsidRPr="00A6410E" w:rsidRDefault="00F77E7D" w:rsidP="00A6410E">
      <w:pPr>
        <w:rPr>
          <w:rFonts w:cs="Arial"/>
          <w:szCs w:val="24"/>
        </w:rPr>
      </w:pPr>
      <w:r>
        <w:rPr>
          <w:rFonts w:cs="Arial"/>
          <w:szCs w:val="24"/>
        </w:rPr>
        <w:t xml:space="preserve">De nombreux produits possédant des surfaces de haute qualité figurent dans la gamme de produits de Meinzinger. On y trouve des matériaux très fragiles, ou parfois même des portes avec finition brillante. En règle générale, le ponçage de ces pièces est pris en charge par l'unité Q, en combinaison avec l'unité H, lesquelles sont spécialement conçues pour le ponçage de placage, de peinture et d'enduit. Dans ce cas-là également, la poutre de pression avec le système MPS 2.0 plus peut être utilisée sur la machine. Les tolérances dimensionnelles sont compensées jusqu'à 2 mm. L'unité Q s'adapte à toutes sortes de surfaces de manière optimale, grâce à la vitesse de coupe réglable en continu et au réglage dynamique de la pression des différents segments. La dernière unité du groupe est l'unité H. Son domaine de spécialité : un ponçage de finition parfait et ce, sans laisser aucune trace d'oscillation visible et « gênante ». Meinzinger mise ici sur le ponçage de haute qualité de toutes sortes de surfaces, depuis le ponçage de placage, de peinture et d'enduit, jusqu'aux grains très fins. L'unité H </w:t>
      </w:r>
      <w:r>
        <w:rPr>
          <w:rFonts w:cs="Arial"/>
          <w:szCs w:val="24"/>
        </w:rPr>
        <w:lastRenderedPageBreak/>
        <w:t>est particulièrement bénéfique pour la qualité de ponçage dès lors qu'il s'agit du ponçage de bois massif et de placage, en particulier des éléments de cadre. Des fonctions supplémentaires telles que « Vintage Look » et le « programme de ponçage de cadres » rendent la ponceuse SWT 345 encore plus flexible, et font de la ponceuse à large bande d'HOMAG un modèle polyvalent.</w:t>
      </w:r>
    </w:p>
    <w:p w:rsidR="00F95839" w:rsidRDefault="00FC0E7E" w:rsidP="00A6410E">
      <w:pPr>
        <w:pStyle w:val="berschrift2"/>
      </w:pPr>
      <w:r>
        <w:t>Avantage du ponçage de peinture : plus de temps pour d'autres tâches</w:t>
      </w:r>
    </w:p>
    <w:p w:rsidR="00685A11" w:rsidRDefault="00685A11" w:rsidP="003A476C">
      <w:pPr>
        <w:rPr>
          <w:rFonts w:cs="Arial"/>
          <w:szCs w:val="24"/>
        </w:rPr>
      </w:pPr>
      <w:r>
        <w:rPr>
          <w:rFonts w:cs="Arial"/>
          <w:szCs w:val="24"/>
        </w:rPr>
        <w:t xml:space="preserve">Chez Meinzinger, le ponçage de peinture était jusqu'à présent effectué entièrement à la main. L'entreprise travaille désormais de façon bien plus efficace et rapide. Cela permet de libérer des capacités et d'augmenter la qualité des produits finaux. « Ce qui nous prenait auparavant environ une heure à rectifier manuellement se fait désormais en 5 minutes », déclare N. Meinzinger. Le temps ainsi gagné permet à ses employés d'effectuer d'autres travaux. « C'est un gros avantage, en cas de volume de travail élevé par exemple, cela libère des ressources dont nous ne disposions pas auparavant. Nous sommes même toujours à la recherche de nouveaux collaborateurs. Mais les employés qualifiés sont de plus en plus difficiles à trouver aujourd'hui. » </w:t>
      </w:r>
    </w:p>
    <w:p w:rsidR="00E42477" w:rsidRDefault="00E42477" w:rsidP="00E42477">
      <w:pPr>
        <w:pStyle w:val="berschrift2"/>
      </w:pPr>
      <w:r>
        <w:t>La fenêtre parfaite par simple pression</w:t>
      </w:r>
    </w:p>
    <w:p w:rsidR="00E42477" w:rsidRPr="00E42477" w:rsidRDefault="00A06179" w:rsidP="00E42477">
      <w:r>
        <w:t xml:space="preserve">Toutes les unités sont commandées par régulation de fréquence, elles sont ainsi extrêmement flexibles et faciles à utiliser. Cette utilisation facile est principalement due à la commande powerTouch avec « Sanding Center ». C'est par ce terme qu'HOMAG désigne cette interface conviviale, qui permet de maîtriser facilement les possibilités techniques de la ponceuse. L'utilisateur peut aujourd'hui commander toutes les fonctions par simple pression sur un bouton ou grâce à la fonction glisser-déposer sur un écran tactile Full-HD grand format de 21". N. Meinzinger est conquis : « Je dois bien avouer que je préfère déjà la commande tactile à la commande des autres machines. La commande sur </w:t>
      </w:r>
      <w:r>
        <w:lastRenderedPageBreak/>
        <w:t>l'écran tactile est nettement plus compréhensible. »</w:t>
      </w:r>
    </w:p>
    <w:p w:rsidR="008879F2" w:rsidRPr="00E42477" w:rsidRDefault="00E42477" w:rsidP="00E42477">
      <w:pPr>
        <w:pStyle w:val="berschrift2"/>
      </w:pPr>
      <w:r>
        <w:t>L'avenir : advienne que pourra</w:t>
      </w:r>
    </w:p>
    <w:p w:rsidR="00E42477" w:rsidRDefault="00E42477" w:rsidP="00E42477">
      <w:r>
        <w:t>Pour ce qui est de la construction de portes et de fenêtres, standard et personnalisation vont de pair. Les dimensions de fenêtres correspondent souvent à certains standards, les matériaux et surfaces peuvent être choisis individuellement. Pour ce qui est de la construction de meubles, chaque pièce produite par Meinzinger est unique.</w:t>
      </w:r>
    </w:p>
    <w:p w:rsidR="0043037E" w:rsidRDefault="00E42477" w:rsidP="00E42477">
      <w:r>
        <w:t xml:space="preserve">Pour finir, n'oublions pas les exigences des clients, lesquelles ont incité Meinzinger à investir dans de nouvelles technologies. Le client peut par exemple souhaiter des portes blanches avec finition brillante. Meinzinger peut désormais répondre à cette demande sans problème. La ponceuse SWT 345 lui permet également de suivre les nouvelles tendances en toute flexibilité, et d'usiner, par exemple, des portes en bois noueux ou bien en bois noueux et aluminium. Meinzinger sera très certainement également en mesure de </w:t>
      </w:r>
      <w:r w:rsidR="00B43091">
        <w:t xml:space="preserve">faire </w:t>
      </w:r>
      <w:r>
        <w:t>face aux tendances à venir grâce à sa ponceuse extrêmement flexible – et il aura vraiment tapé en plein dans le mille en investissant dans la ponceuse SWT 345. Avec une seule cartouche, Meinzinger a tout simplement réussi à en tirer le meilleur parti, et ce « d'une main de maître ».</w:t>
      </w:r>
    </w:p>
    <w:p w:rsidR="00F2656D" w:rsidRDefault="00D65A21" w:rsidP="00F2656D">
      <w:pPr>
        <w:pStyle w:val="KeinLeerraum"/>
      </w:pPr>
      <w:r>
        <w:br w:type="page"/>
      </w:r>
      <w:r>
        <w:lastRenderedPageBreak/>
        <w:t>Images</w:t>
      </w:r>
    </w:p>
    <w:p w:rsidR="00F2656D" w:rsidRDefault="00F2656D" w:rsidP="00F2656D">
      <w:pPr>
        <w:pStyle w:val="KeinLeerraum"/>
        <w:rPr>
          <w:b w:val="0"/>
        </w:rPr>
      </w:pPr>
      <w:r>
        <w:rPr>
          <w:b w:val="0"/>
        </w:rPr>
        <w:t>Source des images : HOMAG Group AG</w:t>
      </w:r>
    </w:p>
    <w:p w:rsidR="00F2656D" w:rsidRDefault="00F2656D" w:rsidP="00F2656D">
      <w:pPr>
        <w:pStyle w:val="KeinLeerraum"/>
        <w:rPr>
          <w:b w:val="0"/>
        </w:rPr>
      </w:pPr>
    </w:p>
    <w:p w:rsidR="00100E23" w:rsidRPr="00F2656D" w:rsidRDefault="00585FB1" w:rsidP="00F2656D">
      <w:pPr>
        <w:pStyle w:val="KeinLeerraum"/>
        <w:rPr>
          <w:b w:val="0"/>
        </w:rPr>
      </w:pPr>
      <w:r>
        <w:rPr>
          <w:noProof/>
          <w:lang w:val="de-DE"/>
        </w:rPr>
        <w:drawing>
          <wp:inline distT="0" distB="0" distL="0" distR="0" wp14:anchorId="70241ECE" wp14:editId="3680B9EB">
            <wp:extent cx="5400675" cy="2780722"/>
            <wp:effectExtent l="0" t="0" r="0" b="63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a:ext>
                      </a:extLst>
                    </a:blip>
                    <a:stretch>
                      <a:fillRect/>
                    </a:stretch>
                  </pic:blipFill>
                  <pic:spPr>
                    <a:xfrm>
                      <a:off x="0" y="0"/>
                      <a:ext cx="5400675" cy="2780722"/>
                    </a:xfrm>
                    <a:prstGeom prst="rect">
                      <a:avLst/>
                    </a:prstGeom>
                  </pic:spPr>
                </pic:pic>
              </a:graphicData>
            </a:graphic>
          </wp:inline>
        </w:drawing>
      </w:r>
    </w:p>
    <w:p w:rsidR="00FC6010" w:rsidRDefault="00FC6010" w:rsidP="00FC6010">
      <w:pPr>
        <w:pStyle w:val="Titel"/>
        <w:rPr>
          <w:b w:val="0"/>
        </w:rPr>
      </w:pPr>
      <w:r>
        <w:t xml:space="preserve">Image 1 : </w:t>
      </w:r>
      <w:r>
        <w:rPr>
          <w:b w:val="0"/>
        </w:rPr>
        <w:t>La ponceuse se trouve au centre de l'atelier de Meinzinger – et les rayons du soleil la mettent sous les projecteurs</w:t>
      </w:r>
    </w:p>
    <w:p w:rsidR="00FC6010" w:rsidRPr="00FC6010" w:rsidRDefault="00FC6010" w:rsidP="00FC6010"/>
    <w:p w:rsidR="00100E23" w:rsidRPr="00FC6010" w:rsidRDefault="00100E23" w:rsidP="00FC6010">
      <w:pPr>
        <w:pStyle w:val="Titel"/>
        <w:rPr>
          <w:b w:val="0"/>
        </w:rPr>
      </w:pPr>
      <w:r>
        <w:rPr>
          <w:b w:val="0"/>
          <w:noProof/>
          <w:lang w:val="de-DE"/>
        </w:rPr>
        <w:drawing>
          <wp:inline distT="0" distB="0" distL="0" distR="0" wp14:anchorId="6B76AD84" wp14:editId="42EB9CAA">
            <wp:extent cx="4705350" cy="3279574"/>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extLst>
                        <a:ext uri="{28A0092B-C50C-407E-A947-70E740481C1C}">
                          <a14:useLocalDpi xmlns:a14="http://schemas.microsoft.com/office/drawing/2010/main"/>
                        </a:ext>
                      </a:extLst>
                    </a:blip>
                    <a:srcRect/>
                    <a:stretch/>
                  </pic:blipFill>
                  <pic:spPr bwMode="auto">
                    <a:xfrm>
                      <a:off x="0" y="0"/>
                      <a:ext cx="4709871" cy="3282725"/>
                    </a:xfrm>
                    <a:prstGeom prst="rect">
                      <a:avLst/>
                    </a:prstGeom>
                    <a:ln>
                      <a:noFill/>
                    </a:ln>
                    <a:extLst>
                      <a:ext uri="{53640926-AAD7-44D8-BBD7-CCE9431645EC}">
                        <a14:shadowObscured xmlns:a14="http://schemas.microsoft.com/office/drawing/2010/main"/>
                      </a:ext>
                    </a:extLst>
                  </pic:spPr>
                </pic:pic>
              </a:graphicData>
            </a:graphic>
          </wp:inline>
        </w:drawing>
      </w:r>
    </w:p>
    <w:p w:rsidR="00100E23" w:rsidRDefault="00FC6010" w:rsidP="00FC6010">
      <w:pPr>
        <w:pStyle w:val="Titel"/>
        <w:rPr>
          <w:b w:val="0"/>
        </w:rPr>
      </w:pPr>
      <w:r>
        <w:t xml:space="preserve">Image 2 : </w:t>
      </w:r>
      <w:r>
        <w:rPr>
          <w:b w:val="0"/>
        </w:rPr>
        <w:t>Norbert Meinzinger avec Ralf Schröder, expert marketing pour les ponceuses chez HOMAG, devant la ponceuse</w:t>
      </w:r>
    </w:p>
    <w:p w:rsidR="00100E23" w:rsidRPr="00FC6010" w:rsidRDefault="00100E23" w:rsidP="00FC6010">
      <w:pPr>
        <w:pStyle w:val="Titel"/>
        <w:rPr>
          <w:b w:val="0"/>
        </w:rPr>
      </w:pPr>
      <w:r>
        <w:rPr>
          <w:b w:val="0"/>
          <w:noProof/>
          <w:lang w:val="de-DE"/>
        </w:rPr>
        <w:lastRenderedPageBreak/>
        <w:drawing>
          <wp:inline distT="0" distB="0" distL="0" distR="0" wp14:anchorId="63E5EBF7" wp14:editId="069A4424">
            <wp:extent cx="4320000" cy="3120111"/>
            <wp:effectExtent l="0" t="0" r="4445" b="444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4320000" cy="3120111"/>
                    </a:xfrm>
                    <a:prstGeom prst="rect">
                      <a:avLst/>
                    </a:prstGeom>
                    <a:ln>
                      <a:noFill/>
                    </a:ln>
                    <a:extLst>
                      <a:ext uri="{53640926-AAD7-44D8-BBD7-CCE9431645EC}">
                        <a14:shadowObscured xmlns:a14="http://schemas.microsoft.com/office/drawing/2010/main"/>
                      </a:ext>
                    </a:extLst>
                  </pic:spPr>
                </pic:pic>
              </a:graphicData>
            </a:graphic>
          </wp:inline>
        </w:drawing>
      </w:r>
    </w:p>
    <w:p w:rsidR="00100E23" w:rsidRDefault="00FC6010" w:rsidP="00FC6010">
      <w:pPr>
        <w:pStyle w:val="Titel"/>
        <w:rPr>
          <w:b w:val="0"/>
        </w:rPr>
      </w:pPr>
      <w:r>
        <w:t xml:space="preserve">Image 3 : </w:t>
      </w:r>
      <w:r>
        <w:rPr>
          <w:b w:val="0"/>
        </w:rPr>
        <w:t>Le directeur Meinzinger : « Lorsque je regarde ma vieille machine puis ma BÜTFERING, l'une est une Trabant, l'autre une Mercedes »</w:t>
      </w:r>
    </w:p>
    <w:p w:rsidR="00FC6010" w:rsidRPr="00FC6010" w:rsidRDefault="00FC6010" w:rsidP="00FC6010"/>
    <w:p w:rsidR="00ED10A9" w:rsidRPr="00FC6010" w:rsidRDefault="00ED10A9" w:rsidP="00FC6010">
      <w:pPr>
        <w:pStyle w:val="Titel"/>
        <w:rPr>
          <w:b w:val="0"/>
        </w:rPr>
      </w:pPr>
      <w:r>
        <w:rPr>
          <w:b w:val="0"/>
          <w:noProof/>
          <w:lang w:val="de-DE"/>
        </w:rPr>
        <w:drawing>
          <wp:inline distT="0" distB="0" distL="0" distR="0" wp14:anchorId="6734D1A6" wp14:editId="705BAC76">
            <wp:extent cx="4392000" cy="3289097"/>
            <wp:effectExtent l="0" t="0" r="8890" b="698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a:ext>
                      </a:extLst>
                    </a:blip>
                    <a:stretch>
                      <a:fillRect/>
                    </a:stretch>
                  </pic:blipFill>
                  <pic:spPr>
                    <a:xfrm>
                      <a:off x="0" y="0"/>
                      <a:ext cx="4392000" cy="3289097"/>
                    </a:xfrm>
                    <a:prstGeom prst="rect">
                      <a:avLst/>
                    </a:prstGeom>
                  </pic:spPr>
                </pic:pic>
              </a:graphicData>
            </a:graphic>
          </wp:inline>
        </w:drawing>
      </w:r>
    </w:p>
    <w:p w:rsidR="00FC6010" w:rsidRPr="00FC6010" w:rsidRDefault="00FC6010" w:rsidP="00FC6010">
      <w:pPr>
        <w:pStyle w:val="Titel"/>
        <w:rPr>
          <w:b w:val="0"/>
        </w:rPr>
      </w:pPr>
      <w:r>
        <w:t xml:space="preserve">Image 4 : </w:t>
      </w:r>
      <w:r>
        <w:rPr>
          <w:b w:val="0"/>
        </w:rPr>
        <w:t>BÜTFERING a équipé la ponceuse à large bande SWT 345 d'unités C, U, Q et H spécialement pour Meinzinger</w:t>
      </w:r>
    </w:p>
    <w:p w:rsidR="00ED10A9" w:rsidRPr="00FC6010" w:rsidRDefault="00ED10A9" w:rsidP="00FC6010">
      <w:pPr>
        <w:pStyle w:val="Titel"/>
        <w:rPr>
          <w:b w:val="0"/>
        </w:rPr>
      </w:pPr>
    </w:p>
    <w:p w:rsidR="00ED10A9" w:rsidRPr="00FC6010" w:rsidRDefault="00ED10A9" w:rsidP="00FC6010">
      <w:pPr>
        <w:pStyle w:val="Titel"/>
        <w:rPr>
          <w:b w:val="0"/>
        </w:rPr>
      </w:pPr>
      <w:r>
        <w:rPr>
          <w:b w:val="0"/>
          <w:noProof/>
          <w:lang w:val="de-DE"/>
        </w:rPr>
        <w:lastRenderedPageBreak/>
        <w:drawing>
          <wp:inline distT="0" distB="0" distL="0" distR="0" wp14:anchorId="07F41EEF" wp14:editId="3B53783D">
            <wp:extent cx="4391025" cy="295275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4392000" cy="2953406"/>
                    </a:xfrm>
                    <a:prstGeom prst="rect">
                      <a:avLst/>
                    </a:prstGeom>
                    <a:ln>
                      <a:noFill/>
                    </a:ln>
                    <a:extLst>
                      <a:ext uri="{53640926-AAD7-44D8-BBD7-CCE9431645EC}">
                        <a14:shadowObscured xmlns:a14="http://schemas.microsoft.com/office/drawing/2010/main"/>
                      </a:ext>
                    </a:extLst>
                  </pic:spPr>
                </pic:pic>
              </a:graphicData>
            </a:graphic>
          </wp:inline>
        </w:drawing>
      </w:r>
    </w:p>
    <w:p w:rsidR="00F4752E" w:rsidRDefault="00FC6010" w:rsidP="00FC6010">
      <w:pPr>
        <w:pStyle w:val="Titel"/>
        <w:rPr>
          <w:b w:val="0"/>
        </w:rPr>
      </w:pPr>
      <w:r>
        <w:t xml:space="preserve">Image 5 : </w:t>
      </w:r>
      <w:r>
        <w:rPr>
          <w:b w:val="0"/>
        </w:rPr>
        <w:t>Grâce au système de changement rapide de cassette, il est possible de changer facilement entre différentes brosses rondes et plates.</w:t>
      </w:r>
    </w:p>
    <w:p w:rsidR="00FC6010" w:rsidRPr="00FC6010" w:rsidRDefault="00FC6010" w:rsidP="00FC6010"/>
    <w:p w:rsidR="00ED10A9" w:rsidRPr="00FC6010" w:rsidRDefault="00ED10A9" w:rsidP="00FC6010">
      <w:pPr>
        <w:pStyle w:val="Titel"/>
        <w:rPr>
          <w:b w:val="0"/>
        </w:rPr>
      </w:pPr>
      <w:r>
        <w:rPr>
          <w:b w:val="0"/>
          <w:noProof/>
          <w:lang w:val="de-DE"/>
        </w:rPr>
        <w:drawing>
          <wp:inline distT="0" distB="0" distL="0" distR="0" wp14:anchorId="0C388598" wp14:editId="6F69CBFE">
            <wp:extent cx="2417171" cy="3067050"/>
            <wp:effectExtent l="0" t="0" r="254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a:ext>
                      </a:extLst>
                    </a:blip>
                    <a:srcRect/>
                    <a:stretch/>
                  </pic:blipFill>
                  <pic:spPr bwMode="auto">
                    <a:xfrm>
                      <a:off x="0" y="0"/>
                      <a:ext cx="2423085" cy="3074554"/>
                    </a:xfrm>
                    <a:prstGeom prst="rect">
                      <a:avLst/>
                    </a:prstGeom>
                    <a:ln>
                      <a:noFill/>
                    </a:ln>
                    <a:extLst>
                      <a:ext uri="{53640926-AAD7-44D8-BBD7-CCE9431645EC}">
                        <a14:shadowObscured xmlns:a14="http://schemas.microsoft.com/office/drawing/2010/main"/>
                      </a:ext>
                    </a:extLst>
                  </pic:spPr>
                </pic:pic>
              </a:graphicData>
            </a:graphic>
          </wp:inline>
        </w:drawing>
      </w:r>
    </w:p>
    <w:p w:rsidR="00F4752E" w:rsidRPr="00FC6010" w:rsidRDefault="00FC6010" w:rsidP="00FC6010">
      <w:pPr>
        <w:pStyle w:val="Titel"/>
        <w:rPr>
          <w:b w:val="0"/>
        </w:rPr>
      </w:pPr>
      <w:r>
        <w:t xml:space="preserve">Image 6 : </w:t>
      </w:r>
      <w:r>
        <w:rPr>
          <w:b w:val="0"/>
        </w:rPr>
        <w:t>Le produit final : représentant 60 à 65 % du chiffre d'affaires annuel, la construction de fenêtres et de portes d'entrée est au cœur de la production à Wörth</w:t>
      </w:r>
    </w:p>
    <w:p w:rsidR="00ED10A9" w:rsidRPr="00FC6010" w:rsidRDefault="00EF0554" w:rsidP="00FC6010">
      <w:pPr>
        <w:pStyle w:val="Titel"/>
        <w:rPr>
          <w:b w:val="0"/>
        </w:rPr>
      </w:pPr>
      <w:r>
        <w:rPr>
          <w:b w:val="0"/>
          <w:noProof/>
          <w:lang w:val="de-DE"/>
        </w:rPr>
        <w:lastRenderedPageBreak/>
        <w:drawing>
          <wp:inline distT="0" distB="0" distL="0" distR="0" wp14:anchorId="48C3BCD2" wp14:editId="182F8D32">
            <wp:extent cx="2911296" cy="3876675"/>
            <wp:effectExtent l="0" t="0" r="381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a:ext>
                      </a:extLst>
                    </a:blip>
                    <a:stretch>
                      <a:fillRect/>
                    </a:stretch>
                  </pic:blipFill>
                  <pic:spPr>
                    <a:xfrm>
                      <a:off x="0" y="0"/>
                      <a:ext cx="2911873" cy="3877444"/>
                    </a:xfrm>
                    <a:prstGeom prst="rect">
                      <a:avLst/>
                    </a:prstGeom>
                  </pic:spPr>
                </pic:pic>
              </a:graphicData>
            </a:graphic>
          </wp:inline>
        </w:drawing>
      </w:r>
    </w:p>
    <w:p w:rsidR="00ED10A9" w:rsidRDefault="00FC6010" w:rsidP="00FC6010">
      <w:pPr>
        <w:pStyle w:val="Titel"/>
        <w:rPr>
          <w:b w:val="0"/>
        </w:rPr>
      </w:pPr>
      <w:r>
        <w:t xml:space="preserve">Image 7 : </w:t>
      </w:r>
      <w:r>
        <w:rPr>
          <w:b w:val="0"/>
        </w:rPr>
        <w:t>La seconde et la troisième génération : Norbert Meinzinger, directeur et maître menuisier actuel, avec son père</w:t>
      </w:r>
    </w:p>
    <w:p w:rsidR="00FC6010" w:rsidRPr="00FC6010" w:rsidRDefault="00FC6010" w:rsidP="00FC6010"/>
    <w:p w:rsidR="00481597" w:rsidRDefault="00481597" w:rsidP="00F2656D">
      <w:pPr>
        <w:pStyle w:val="Titel"/>
        <w:pBdr>
          <w:bottom w:val="single" w:sz="6" w:space="1" w:color="auto"/>
        </w:pBdr>
      </w:pPr>
    </w:p>
    <w:p w:rsidR="00F4752E" w:rsidRPr="00F4752E" w:rsidRDefault="00F4752E" w:rsidP="00F4752E">
      <w:pPr>
        <w:pStyle w:val="Titel"/>
      </w:pPr>
    </w:p>
    <w:p w:rsidR="00F4752E" w:rsidRDefault="00F4752E" w:rsidP="00F4752E">
      <w:pPr>
        <w:pStyle w:val="Titel"/>
      </w:pPr>
    </w:p>
    <w:p w:rsidR="00F4752E" w:rsidRPr="00F2656D" w:rsidRDefault="00F4752E" w:rsidP="00F4752E">
      <w:pPr>
        <w:pStyle w:val="Titel"/>
      </w:pPr>
    </w:p>
    <w:p w:rsidR="00F2656D" w:rsidRPr="00A72EBD" w:rsidRDefault="00F2656D" w:rsidP="00F2656D">
      <w:pPr>
        <w:spacing w:after="0" w:line="240" w:lineRule="auto"/>
        <w:rPr>
          <w:b/>
          <w:sz w:val="22"/>
        </w:rPr>
      </w:pPr>
      <w:r>
        <w:rPr>
          <w:b/>
          <w:sz w:val="22"/>
        </w:rPr>
        <w:t>Pour toute question, veuillez contacter :</w:t>
      </w:r>
    </w:p>
    <w:p w:rsidR="00F2656D" w:rsidRDefault="00F2656D" w:rsidP="00F2656D">
      <w:pPr>
        <w:spacing w:after="0" w:line="240" w:lineRule="auto"/>
        <w:rPr>
          <w:sz w:val="22"/>
        </w:rPr>
      </w:pPr>
    </w:p>
    <w:p w:rsidR="00F2656D" w:rsidRPr="00284669" w:rsidRDefault="00F2656D" w:rsidP="00F2656D">
      <w:pPr>
        <w:spacing w:after="0" w:line="240" w:lineRule="auto"/>
        <w:rPr>
          <w:sz w:val="22"/>
        </w:rPr>
      </w:pPr>
    </w:p>
    <w:p w:rsidR="00F2656D" w:rsidRPr="002A20FB" w:rsidRDefault="00F2656D" w:rsidP="00F2656D">
      <w:pPr>
        <w:spacing w:after="0" w:line="240" w:lineRule="auto"/>
        <w:rPr>
          <w:b/>
          <w:sz w:val="22"/>
        </w:rPr>
      </w:pPr>
      <w:r>
        <w:rPr>
          <w:b/>
          <w:sz w:val="22"/>
        </w:rPr>
        <w:t>HOMAG Group AG</w:t>
      </w:r>
    </w:p>
    <w:p w:rsidR="00F2656D" w:rsidRPr="00A72EBD" w:rsidRDefault="00F2656D" w:rsidP="00F2656D">
      <w:pPr>
        <w:spacing w:after="0" w:line="240" w:lineRule="auto"/>
        <w:rPr>
          <w:sz w:val="22"/>
        </w:rPr>
      </w:pPr>
      <w:r>
        <w:rPr>
          <w:sz w:val="22"/>
        </w:rPr>
        <w:t>Homagstraße 3–5</w:t>
      </w:r>
    </w:p>
    <w:p w:rsidR="00F2656D" w:rsidRPr="00A72EBD" w:rsidRDefault="00F2656D" w:rsidP="00F2656D">
      <w:pPr>
        <w:spacing w:after="0" w:line="240" w:lineRule="auto"/>
        <w:rPr>
          <w:sz w:val="22"/>
        </w:rPr>
      </w:pPr>
      <w:r>
        <w:rPr>
          <w:sz w:val="22"/>
        </w:rPr>
        <w:t>D-72296 Schopfloch</w:t>
      </w:r>
    </w:p>
    <w:p w:rsidR="00F2656D" w:rsidRPr="00A72EBD" w:rsidRDefault="00F2656D" w:rsidP="00F2656D">
      <w:pPr>
        <w:spacing w:after="0" w:line="240" w:lineRule="auto"/>
        <w:rPr>
          <w:sz w:val="22"/>
        </w:rPr>
      </w:pPr>
      <w:r>
        <w:rPr>
          <w:sz w:val="22"/>
        </w:rPr>
        <w:t>Allemagne</w:t>
      </w:r>
    </w:p>
    <w:p w:rsidR="00F2656D" w:rsidRPr="00A72EBD" w:rsidRDefault="00F2656D" w:rsidP="00F2656D">
      <w:pPr>
        <w:spacing w:after="0" w:line="240" w:lineRule="auto"/>
        <w:rPr>
          <w:sz w:val="22"/>
        </w:rPr>
      </w:pPr>
      <w:r>
        <w:rPr>
          <w:sz w:val="22"/>
        </w:rPr>
        <w:t>www.homag.com</w:t>
      </w:r>
    </w:p>
    <w:p w:rsidR="00F2656D" w:rsidRPr="00F12542" w:rsidRDefault="00F2656D" w:rsidP="00F2656D">
      <w:pPr>
        <w:spacing w:after="0" w:line="240" w:lineRule="auto"/>
        <w:rPr>
          <w:sz w:val="22"/>
          <w:szCs w:val="22"/>
        </w:rPr>
      </w:pPr>
    </w:p>
    <w:p w:rsidR="00F2656D" w:rsidRPr="00F12542" w:rsidRDefault="00F2656D" w:rsidP="00F2656D">
      <w:pPr>
        <w:spacing w:after="0" w:line="240" w:lineRule="auto"/>
        <w:rPr>
          <w:sz w:val="22"/>
          <w:szCs w:val="22"/>
        </w:rPr>
      </w:pPr>
    </w:p>
    <w:p w:rsidR="00F12542" w:rsidRPr="007753F2" w:rsidRDefault="00F12542" w:rsidP="00F12542">
      <w:pPr>
        <w:spacing w:after="0" w:line="240" w:lineRule="auto"/>
        <w:rPr>
          <w:rFonts w:cs="Arial"/>
          <w:b/>
          <w:sz w:val="22"/>
          <w:szCs w:val="22"/>
        </w:rPr>
      </w:pPr>
      <w:r>
        <w:rPr>
          <w:rFonts w:cs="Arial"/>
          <w:b/>
          <w:sz w:val="22"/>
          <w:szCs w:val="22"/>
        </w:rPr>
        <w:t>Mme Julia Weber</w:t>
      </w:r>
    </w:p>
    <w:p w:rsidR="00F12542" w:rsidRPr="00F12542" w:rsidRDefault="00F12542" w:rsidP="00F12542">
      <w:pPr>
        <w:spacing w:after="0" w:line="240" w:lineRule="auto"/>
        <w:rPr>
          <w:rFonts w:cs="Arial"/>
          <w:sz w:val="22"/>
          <w:szCs w:val="22"/>
        </w:rPr>
      </w:pPr>
      <w:r>
        <w:rPr>
          <w:rFonts w:cs="Arial"/>
          <w:sz w:val="22"/>
          <w:szCs w:val="22"/>
        </w:rPr>
        <w:t>Customer Communication Manager</w:t>
      </w:r>
    </w:p>
    <w:p w:rsidR="00F12542" w:rsidRPr="00F12542" w:rsidRDefault="00F12542" w:rsidP="00F12542">
      <w:pPr>
        <w:spacing w:after="0" w:line="240" w:lineRule="auto"/>
        <w:rPr>
          <w:rFonts w:cs="Arial"/>
          <w:sz w:val="22"/>
          <w:szCs w:val="22"/>
        </w:rPr>
      </w:pPr>
      <w:r>
        <w:rPr>
          <w:rFonts w:cs="Arial"/>
          <w:sz w:val="22"/>
          <w:szCs w:val="22"/>
        </w:rPr>
        <w:t>Tél.</w:t>
      </w:r>
      <w:r>
        <w:rPr>
          <w:rFonts w:cs="Arial"/>
          <w:sz w:val="22"/>
          <w:szCs w:val="22"/>
        </w:rPr>
        <w:tab/>
        <w:t>+49 7443 13-2588</w:t>
      </w:r>
    </w:p>
    <w:p w:rsidR="00F12542" w:rsidRPr="00F12542" w:rsidRDefault="00F12542" w:rsidP="00F12542">
      <w:pPr>
        <w:spacing w:after="0" w:line="240" w:lineRule="auto"/>
        <w:rPr>
          <w:rFonts w:cs="Arial"/>
          <w:sz w:val="22"/>
          <w:szCs w:val="22"/>
        </w:rPr>
      </w:pPr>
      <w:r>
        <w:rPr>
          <w:rFonts w:cs="Arial"/>
          <w:sz w:val="22"/>
          <w:szCs w:val="22"/>
        </w:rPr>
        <w:t>Fax</w:t>
      </w:r>
      <w:r>
        <w:rPr>
          <w:rFonts w:cs="Arial"/>
          <w:sz w:val="22"/>
          <w:szCs w:val="22"/>
        </w:rPr>
        <w:tab/>
        <w:t>+49 7443 13-8-2588</w:t>
      </w:r>
    </w:p>
    <w:p w:rsidR="00481597" w:rsidRPr="00F12542" w:rsidRDefault="00F12542" w:rsidP="00F12542">
      <w:pPr>
        <w:spacing w:after="0" w:line="240" w:lineRule="auto"/>
        <w:rPr>
          <w:sz w:val="22"/>
          <w:szCs w:val="22"/>
        </w:rPr>
      </w:pPr>
      <w:r>
        <w:rPr>
          <w:rFonts w:cs="Arial"/>
          <w:sz w:val="22"/>
          <w:szCs w:val="22"/>
        </w:rPr>
        <w:t>julia.weber@homag.com</w:t>
      </w:r>
    </w:p>
    <w:sectPr w:rsidR="00481597" w:rsidRPr="00F12542" w:rsidSect="00FE18D8">
      <w:headerReference w:type="default" r:id="rId16"/>
      <w:footerReference w:type="default" r:id="rId1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401F4" w:rsidRDefault="004401F4">
      <w:r>
        <w:separator/>
      </w:r>
    </w:p>
  </w:endnote>
  <w:endnote w:type="continuationSeparator" w:id="0">
    <w:p w:rsidR="004401F4" w:rsidRDefault="004401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12D" w:rsidRDefault="0054012D">
    <w:pPr>
      <w:pStyle w:val="Fuzeile"/>
      <w:widowControl/>
      <w:rPr>
        <w:sz w:val="1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401F4" w:rsidRDefault="004401F4">
      <w:r>
        <w:separator/>
      </w:r>
    </w:p>
  </w:footnote>
  <w:footnote w:type="continuationSeparator" w:id="0">
    <w:p w:rsidR="004401F4" w:rsidRDefault="004401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12D" w:rsidRDefault="0054012D" w:rsidP="001C1F3B">
    <w:pPr>
      <w:pStyle w:val="Kopfzeile"/>
      <w:widowControl/>
      <w:tabs>
        <w:tab w:val="clear" w:pos="1418"/>
        <w:tab w:val="clear" w:pos="1560"/>
        <w:tab w:val="clear" w:pos="9072"/>
        <w:tab w:val="right" w:pos="9639"/>
      </w:tabs>
      <w:spacing w:after="1080"/>
      <w:ind w:right="-2268"/>
    </w:pPr>
    <w:r>
      <w:rPr>
        <w:b/>
        <w:sz w:val="28"/>
      </w:rPr>
      <w:t>Communiqué de presse</w:t>
    </w:r>
    <w:r>
      <w:rPr>
        <w:b/>
        <w:sz w:val="28"/>
      </w:rPr>
      <w:tab/>
    </w:r>
    <w:r>
      <w:rPr>
        <w:noProof/>
        <w:sz w:val="20"/>
        <w:lang w:val="de-DE"/>
      </w:rPr>
      <w:drawing>
        <wp:inline distT="0" distB="0" distL="0" distR="0" wp14:anchorId="17F1D7EA" wp14:editId="33F4FC1B">
          <wp:extent cx="1400175" cy="504825"/>
          <wp:effectExtent l="0" t="0" r="9525" b="9525"/>
          <wp:docPr id="4" name="Bild 4" descr="X:\VK10VMS\Vorlagen\LOGOS\HOMAG\ab 1. März\RGB__Massangaben_beziehen_sich_immer_auf_die_Hoehe\Homag_Logo_14-28mm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VK10VMS\Vorlagen\LOGOS\HOMAG\ab 1. März\RGB__Massangaben_beziehen_sich_immer_auf_die_Hoehe\Homag_Logo_14-28mm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0175" cy="504825"/>
                  </a:xfrm>
                  <a:prstGeom prst="rect">
                    <a:avLst/>
                  </a:prstGeom>
                  <a:noFill/>
                  <a:ln>
                    <a:noFill/>
                  </a:ln>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rsidTr="00C74CDC">
      <w:tc>
        <w:tcPr>
          <w:tcW w:w="3402" w:type="dxa"/>
        </w:tcPr>
        <w:p w:rsidR="00C74CDC" w:rsidRDefault="00A800EF" w:rsidP="00FC6010">
          <w:pPr>
            <w:pStyle w:val="Kopfzeile"/>
            <w:widowControl/>
            <w:tabs>
              <w:tab w:val="clear" w:pos="1418"/>
              <w:tab w:val="clear" w:pos="1560"/>
            </w:tabs>
            <w:spacing w:after="0" w:line="240" w:lineRule="auto"/>
            <w:rPr>
              <w:sz w:val="18"/>
            </w:rPr>
          </w:pPr>
          <w:r>
            <w:rPr>
              <w:sz w:val="18"/>
            </w:rPr>
            <w:t>SWT 345 – Usinage de fenêtres par la société Meinzinger GmbH</w:t>
          </w:r>
        </w:p>
      </w:tc>
      <w:tc>
        <w:tcPr>
          <w:tcW w:w="2268" w:type="dxa"/>
        </w:tcPr>
        <w:p w:rsidR="00C74CDC" w:rsidRDefault="00C64040" w:rsidP="00913173">
          <w:pPr>
            <w:pStyle w:val="Kopfzeile"/>
            <w:widowControl/>
            <w:tabs>
              <w:tab w:val="clear" w:pos="1418"/>
              <w:tab w:val="clear" w:pos="1560"/>
            </w:tabs>
            <w:spacing w:after="0"/>
            <w:rPr>
              <w:sz w:val="18"/>
            </w:rPr>
          </w:pPr>
          <w:r>
            <w:rPr>
              <w:sz w:val="18"/>
            </w:rPr>
            <w:t xml:space="preserve">Page : </w:t>
          </w:r>
          <w:r w:rsidR="00C74CDC">
            <w:rPr>
              <w:sz w:val="18"/>
            </w:rPr>
            <w:fldChar w:fldCharType="begin"/>
          </w:r>
          <w:r w:rsidR="00C74CDC">
            <w:rPr>
              <w:sz w:val="18"/>
            </w:rPr>
            <w:instrText xml:space="preserve">PAGE </w:instrText>
          </w:r>
          <w:r w:rsidR="00C74CDC">
            <w:rPr>
              <w:sz w:val="18"/>
            </w:rPr>
            <w:fldChar w:fldCharType="separate"/>
          </w:r>
          <w:r w:rsidR="00ED00FA">
            <w:rPr>
              <w:noProof/>
              <w:sz w:val="18"/>
            </w:rPr>
            <w:t>12</w:t>
          </w:r>
          <w:r w:rsidR="00C74CDC">
            <w:rPr>
              <w:sz w:val="18"/>
            </w:rPr>
            <w:fldChar w:fldCharType="end"/>
          </w:r>
          <w:r>
            <w:rPr>
              <w:sz w:val="18"/>
            </w:rPr>
            <w:t xml:space="preserve"> / </w:t>
          </w:r>
          <w:r w:rsidR="00C74CDC">
            <w:rPr>
              <w:sz w:val="18"/>
            </w:rPr>
            <w:fldChar w:fldCharType="begin"/>
          </w:r>
          <w:r w:rsidR="00C74CDC">
            <w:rPr>
              <w:sz w:val="18"/>
            </w:rPr>
            <w:instrText xml:space="preserve">NUMPAGES </w:instrText>
          </w:r>
          <w:r w:rsidR="00C74CDC">
            <w:rPr>
              <w:sz w:val="18"/>
            </w:rPr>
            <w:fldChar w:fldCharType="separate"/>
          </w:r>
          <w:r w:rsidR="00ED00FA">
            <w:rPr>
              <w:noProof/>
              <w:sz w:val="18"/>
            </w:rPr>
            <w:t>12</w:t>
          </w:r>
          <w:r w:rsidR="00C74CDC">
            <w:rPr>
              <w:sz w:val="18"/>
            </w:rPr>
            <w:fldChar w:fldCharType="end"/>
          </w:r>
        </w:p>
      </w:tc>
      <w:tc>
        <w:tcPr>
          <w:tcW w:w="3969" w:type="dxa"/>
        </w:tcPr>
        <w:p w:rsidR="00C74CDC" w:rsidRDefault="00C74CDC" w:rsidP="00A800EF">
          <w:pPr>
            <w:pStyle w:val="Kopfzeile"/>
            <w:widowControl/>
            <w:tabs>
              <w:tab w:val="clear" w:pos="1418"/>
              <w:tab w:val="clear" w:pos="1560"/>
              <w:tab w:val="clear" w:pos="9072"/>
              <w:tab w:val="right" w:pos="1763"/>
            </w:tabs>
            <w:spacing w:after="0"/>
            <w:ind w:right="284"/>
            <w:rPr>
              <w:sz w:val="18"/>
            </w:rPr>
          </w:pPr>
          <w:r>
            <w:rPr>
              <w:sz w:val="18"/>
            </w:rPr>
            <w:tab/>
            <w:t>Juillet 2017</w:t>
          </w:r>
        </w:p>
      </w:tc>
    </w:tr>
  </w:tbl>
  <w:p w:rsidR="0054012D" w:rsidRPr="00F2656D" w:rsidRDefault="0054012D">
    <w:pPr>
      <w:pStyle w:val="Kopfzeile"/>
      <w:widowControl/>
      <w:rPr>
        <w:sz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5">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6">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7">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8">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9">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2">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3">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4">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5">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6">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7">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8">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1">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nsid w:val="4FC335A7"/>
    <w:multiLevelType w:val="singleLevel"/>
    <w:tmpl w:val="8BEED57C"/>
    <w:lvl w:ilvl="0">
      <w:numFmt w:val="bullet"/>
      <w:lvlText w:val="-"/>
      <w:lvlJc w:val="left"/>
      <w:pPr>
        <w:tabs>
          <w:tab w:val="num" w:pos="360"/>
        </w:tabs>
        <w:ind w:left="360" w:hanging="360"/>
      </w:pPr>
      <w:rPr>
        <w:rFonts w:hint="default"/>
      </w:rPr>
    </w:lvl>
  </w:abstractNum>
  <w:abstractNum w:abstractNumId="23">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24">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5">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26">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7">
    <w:nsid w:val="662739A6"/>
    <w:multiLevelType w:val="singleLevel"/>
    <w:tmpl w:val="8BEED57C"/>
    <w:lvl w:ilvl="0">
      <w:numFmt w:val="bullet"/>
      <w:lvlText w:val="-"/>
      <w:lvlJc w:val="left"/>
      <w:pPr>
        <w:tabs>
          <w:tab w:val="num" w:pos="360"/>
        </w:tabs>
        <w:ind w:left="360" w:hanging="360"/>
      </w:pPr>
      <w:rPr>
        <w:rFonts w:hint="default"/>
      </w:rPr>
    </w:lvl>
  </w:abstractNum>
  <w:abstractNum w:abstractNumId="28">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1">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2">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3">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2"/>
  </w:num>
  <w:num w:numId="3">
    <w:abstractNumId w:val="13"/>
  </w:num>
  <w:num w:numId="4">
    <w:abstractNumId w:val="8"/>
  </w:num>
  <w:num w:numId="5">
    <w:abstractNumId w:val="24"/>
  </w:num>
  <w:num w:numId="6">
    <w:abstractNumId w:val="15"/>
  </w:num>
  <w:num w:numId="7">
    <w:abstractNumId w:val="16"/>
  </w:num>
  <w:num w:numId="8">
    <w:abstractNumId w:val="19"/>
  </w:num>
  <w:num w:numId="9">
    <w:abstractNumId w:val="20"/>
  </w:num>
  <w:num w:numId="10">
    <w:abstractNumId w:val="25"/>
  </w:num>
  <w:num w:numId="11">
    <w:abstractNumId w:val="23"/>
  </w:num>
  <w:num w:numId="12">
    <w:abstractNumId w:val="4"/>
  </w:num>
  <w:num w:numId="13">
    <w:abstractNumId w:val="17"/>
  </w:num>
  <w:num w:numId="14">
    <w:abstractNumId w:val="6"/>
  </w:num>
  <w:num w:numId="15">
    <w:abstractNumId w:val="5"/>
  </w:num>
  <w:num w:numId="16">
    <w:abstractNumId w:val="7"/>
  </w:num>
  <w:num w:numId="17">
    <w:abstractNumId w:val="26"/>
  </w:num>
  <w:num w:numId="18">
    <w:abstractNumId w:val="14"/>
  </w:num>
  <w:num w:numId="19">
    <w:abstractNumId w:val="27"/>
  </w:num>
  <w:num w:numId="20">
    <w:abstractNumId w:val="22"/>
  </w:num>
  <w:num w:numId="21">
    <w:abstractNumId w:val="30"/>
  </w:num>
  <w:num w:numId="22">
    <w:abstractNumId w:val="3"/>
  </w:num>
  <w:num w:numId="23">
    <w:abstractNumId w:val="9"/>
  </w:num>
  <w:num w:numId="24">
    <w:abstractNumId w:val="11"/>
  </w:num>
  <w:num w:numId="25">
    <w:abstractNumId w:val="31"/>
  </w:num>
  <w:num w:numId="26">
    <w:abstractNumId w:val="12"/>
  </w:num>
  <w:num w:numId="27">
    <w:abstractNumId w:val="21"/>
  </w:num>
  <w:num w:numId="28">
    <w:abstractNumId w:val="2"/>
  </w:num>
  <w:num w:numId="29">
    <w:abstractNumId w:val="18"/>
  </w:num>
  <w:num w:numId="30">
    <w:abstractNumId w:val="1"/>
  </w:num>
  <w:num w:numId="31">
    <w:abstractNumId w:val="33"/>
  </w:num>
  <w:num w:numId="32">
    <w:abstractNumId w:val="28"/>
  </w:num>
  <w:num w:numId="33">
    <w:abstractNumId w:val="29"/>
  </w:num>
  <w:num w:numId="3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8673"/>
  </w:hdrShapeDefaults>
  <w:footnotePr>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43C0"/>
    <w:rsid w:val="00001DFB"/>
    <w:rsid w:val="0001030D"/>
    <w:rsid w:val="00010C96"/>
    <w:rsid w:val="00024EE9"/>
    <w:rsid w:val="000471D4"/>
    <w:rsid w:val="000626D3"/>
    <w:rsid w:val="00064DE4"/>
    <w:rsid w:val="00070D5B"/>
    <w:rsid w:val="00080779"/>
    <w:rsid w:val="000833B4"/>
    <w:rsid w:val="00087568"/>
    <w:rsid w:val="000B40DB"/>
    <w:rsid w:val="000C6E90"/>
    <w:rsid w:val="000D1074"/>
    <w:rsid w:val="000D5284"/>
    <w:rsid w:val="000E13E2"/>
    <w:rsid w:val="000E66EC"/>
    <w:rsid w:val="001009AB"/>
    <w:rsid w:val="00100E23"/>
    <w:rsid w:val="00106960"/>
    <w:rsid w:val="001133A3"/>
    <w:rsid w:val="001234BA"/>
    <w:rsid w:val="001346DA"/>
    <w:rsid w:val="00135E23"/>
    <w:rsid w:val="001379FB"/>
    <w:rsid w:val="00144DE4"/>
    <w:rsid w:val="001544C1"/>
    <w:rsid w:val="00154873"/>
    <w:rsid w:val="001615E9"/>
    <w:rsid w:val="00171A90"/>
    <w:rsid w:val="00181328"/>
    <w:rsid w:val="00191B7B"/>
    <w:rsid w:val="00197C90"/>
    <w:rsid w:val="001A7968"/>
    <w:rsid w:val="001C1F3B"/>
    <w:rsid w:val="001C3917"/>
    <w:rsid w:val="001D7A81"/>
    <w:rsid w:val="001F5F23"/>
    <w:rsid w:val="001F6AB9"/>
    <w:rsid w:val="00213A46"/>
    <w:rsid w:val="002234E8"/>
    <w:rsid w:val="0022697A"/>
    <w:rsid w:val="0023594B"/>
    <w:rsid w:val="002560A1"/>
    <w:rsid w:val="00257269"/>
    <w:rsid w:val="00262EF5"/>
    <w:rsid w:val="00272217"/>
    <w:rsid w:val="00274D1F"/>
    <w:rsid w:val="00275C9A"/>
    <w:rsid w:val="00276C42"/>
    <w:rsid w:val="002940B9"/>
    <w:rsid w:val="002A19F6"/>
    <w:rsid w:val="002A557A"/>
    <w:rsid w:val="002F796A"/>
    <w:rsid w:val="003014A3"/>
    <w:rsid w:val="00306F18"/>
    <w:rsid w:val="00321923"/>
    <w:rsid w:val="003220C3"/>
    <w:rsid w:val="00346010"/>
    <w:rsid w:val="003463D1"/>
    <w:rsid w:val="00351017"/>
    <w:rsid w:val="00361190"/>
    <w:rsid w:val="00367548"/>
    <w:rsid w:val="00380396"/>
    <w:rsid w:val="003804F3"/>
    <w:rsid w:val="003A0D46"/>
    <w:rsid w:val="003A2CB2"/>
    <w:rsid w:val="003A476C"/>
    <w:rsid w:val="003C24D2"/>
    <w:rsid w:val="003E1736"/>
    <w:rsid w:val="003E3908"/>
    <w:rsid w:val="003E55E8"/>
    <w:rsid w:val="00401216"/>
    <w:rsid w:val="00415721"/>
    <w:rsid w:val="0043037E"/>
    <w:rsid w:val="0043443E"/>
    <w:rsid w:val="004401F4"/>
    <w:rsid w:val="004407DC"/>
    <w:rsid w:val="00443069"/>
    <w:rsid w:val="00445EF9"/>
    <w:rsid w:val="004605F6"/>
    <w:rsid w:val="0046535F"/>
    <w:rsid w:val="00481597"/>
    <w:rsid w:val="004817FB"/>
    <w:rsid w:val="004A2787"/>
    <w:rsid w:val="004A7A95"/>
    <w:rsid w:val="004B1435"/>
    <w:rsid w:val="004B2E41"/>
    <w:rsid w:val="004D7333"/>
    <w:rsid w:val="004F053B"/>
    <w:rsid w:val="005115F0"/>
    <w:rsid w:val="00513A4B"/>
    <w:rsid w:val="00520897"/>
    <w:rsid w:val="0054012D"/>
    <w:rsid w:val="005475DE"/>
    <w:rsid w:val="00547750"/>
    <w:rsid w:val="00570C27"/>
    <w:rsid w:val="0058077E"/>
    <w:rsid w:val="00585FB1"/>
    <w:rsid w:val="0058611D"/>
    <w:rsid w:val="0058634F"/>
    <w:rsid w:val="005A5380"/>
    <w:rsid w:val="005C623C"/>
    <w:rsid w:val="005D59E6"/>
    <w:rsid w:val="005D644D"/>
    <w:rsid w:val="005F022F"/>
    <w:rsid w:val="005F3F60"/>
    <w:rsid w:val="006143F9"/>
    <w:rsid w:val="00623204"/>
    <w:rsid w:val="00625DBE"/>
    <w:rsid w:val="006375A5"/>
    <w:rsid w:val="0066716B"/>
    <w:rsid w:val="00685A11"/>
    <w:rsid w:val="00692C1D"/>
    <w:rsid w:val="00697D14"/>
    <w:rsid w:val="006C15C6"/>
    <w:rsid w:val="006D5941"/>
    <w:rsid w:val="006E1BAA"/>
    <w:rsid w:val="006F1125"/>
    <w:rsid w:val="0070039B"/>
    <w:rsid w:val="007143F9"/>
    <w:rsid w:val="00735FDB"/>
    <w:rsid w:val="00737128"/>
    <w:rsid w:val="00742CE2"/>
    <w:rsid w:val="00747E6A"/>
    <w:rsid w:val="0076147E"/>
    <w:rsid w:val="00772ED8"/>
    <w:rsid w:val="00774ABF"/>
    <w:rsid w:val="007753F2"/>
    <w:rsid w:val="007927AA"/>
    <w:rsid w:val="0079664A"/>
    <w:rsid w:val="007A4EF3"/>
    <w:rsid w:val="007B0121"/>
    <w:rsid w:val="007C2EA2"/>
    <w:rsid w:val="007C3F0F"/>
    <w:rsid w:val="007F0D37"/>
    <w:rsid w:val="007F4149"/>
    <w:rsid w:val="007F727D"/>
    <w:rsid w:val="007F7E9B"/>
    <w:rsid w:val="008030A6"/>
    <w:rsid w:val="008051FD"/>
    <w:rsid w:val="00807C59"/>
    <w:rsid w:val="00824154"/>
    <w:rsid w:val="008250FF"/>
    <w:rsid w:val="008461E1"/>
    <w:rsid w:val="00871AF1"/>
    <w:rsid w:val="008879F2"/>
    <w:rsid w:val="00887FC5"/>
    <w:rsid w:val="0089075D"/>
    <w:rsid w:val="00891766"/>
    <w:rsid w:val="008A641D"/>
    <w:rsid w:val="008B07C0"/>
    <w:rsid w:val="008C0447"/>
    <w:rsid w:val="009051A1"/>
    <w:rsid w:val="009178FE"/>
    <w:rsid w:val="00920D02"/>
    <w:rsid w:val="009218D8"/>
    <w:rsid w:val="0093011B"/>
    <w:rsid w:val="009368F5"/>
    <w:rsid w:val="00944CAE"/>
    <w:rsid w:val="009479AC"/>
    <w:rsid w:val="0097733B"/>
    <w:rsid w:val="009A1B07"/>
    <w:rsid w:val="009A4FA6"/>
    <w:rsid w:val="009C58AA"/>
    <w:rsid w:val="009C73C6"/>
    <w:rsid w:val="009E15B5"/>
    <w:rsid w:val="009E1B64"/>
    <w:rsid w:val="009F50FD"/>
    <w:rsid w:val="009F6404"/>
    <w:rsid w:val="00A04D46"/>
    <w:rsid w:val="00A06179"/>
    <w:rsid w:val="00A120FB"/>
    <w:rsid w:val="00A13CD6"/>
    <w:rsid w:val="00A15C08"/>
    <w:rsid w:val="00A16171"/>
    <w:rsid w:val="00A24BCC"/>
    <w:rsid w:val="00A5108C"/>
    <w:rsid w:val="00A6410E"/>
    <w:rsid w:val="00A7235B"/>
    <w:rsid w:val="00A73AAF"/>
    <w:rsid w:val="00A800EF"/>
    <w:rsid w:val="00A9766B"/>
    <w:rsid w:val="00AA3FF1"/>
    <w:rsid w:val="00AB73AA"/>
    <w:rsid w:val="00AC0804"/>
    <w:rsid w:val="00AC0A7D"/>
    <w:rsid w:val="00AD69E4"/>
    <w:rsid w:val="00AD7894"/>
    <w:rsid w:val="00AE3F08"/>
    <w:rsid w:val="00AF3D8F"/>
    <w:rsid w:val="00AF58BC"/>
    <w:rsid w:val="00B0470F"/>
    <w:rsid w:val="00B10596"/>
    <w:rsid w:val="00B16A61"/>
    <w:rsid w:val="00B30F66"/>
    <w:rsid w:val="00B42D2F"/>
    <w:rsid w:val="00B43091"/>
    <w:rsid w:val="00B431A0"/>
    <w:rsid w:val="00B47E74"/>
    <w:rsid w:val="00B57FAC"/>
    <w:rsid w:val="00B74DE5"/>
    <w:rsid w:val="00B8324A"/>
    <w:rsid w:val="00B846BC"/>
    <w:rsid w:val="00BA3C3F"/>
    <w:rsid w:val="00BC229D"/>
    <w:rsid w:val="00BD0E6C"/>
    <w:rsid w:val="00BF1F0F"/>
    <w:rsid w:val="00BF46E5"/>
    <w:rsid w:val="00BF5A37"/>
    <w:rsid w:val="00C10053"/>
    <w:rsid w:val="00C17557"/>
    <w:rsid w:val="00C20646"/>
    <w:rsid w:val="00C60AA7"/>
    <w:rsid w:val="00C61C2E"/>
    <w:rsid w:val="00C61E6B"/>
    <w:rsid w:val="00C64040"/>
    <w:rsid w:val="00C65530"/>
    <w:rsid w:val="00C74CDC"/>
    <w:rsid w:val="00C75D10"/>
    <w:rsid w:val="00C96136"/>
    <w:rsid w:val="00CA00A9"/>
    <w:rsid w:val="00CB1588"/>
    <w:rsid w:val="00CD1E96"/>
    <w:rsid w:val="00CE651B"/>
    <w:rsid w:val="00CF622D"/>
    <w:rsid w:val="00D0150A"/>
    <w:rsid w:val="00D043C0"/>
    <w:rsid w:val="00D05F12"/>
    <w:rsid w:val="00D071E6"/>
    <w:rsid w:val="00D113BA"/>
    <w:rsid w:val="00D12BC1"/>
    <w:rsid w:val="00D322E6"/>
    <w:rsid w:val="00D34F0A"/>
    <w:rsid w:val="00D40674"/>
    <w:rsid w:val="00D50588"/>
    <w:rsid w:val="00D65A21"/>
    <w:rsid w:val="00D70851"/>
    <w:rsid w:val="00D72330"/>
    <w:rsid w:val="00D915A1"/>
    <w:rsid w:val="00DA3508"/>
    <w:rsid w:val="00DA7ADD"/>
    <w:rsid w:val="00DB1320"/>
    <w:rsid w:val="00DB62F5"/>
    <w:rsid w:val="00DE114A"/>
    <w:rsid w:val="00DF2A9D"/>
    <w:rsid w:val="00E10980"/>
    <w:rsid w:val="00E16955"/>
    <w:rsid w:val="00E24340"/>
    <w:rsid w:val="00E36539"/>
    <w:rsid w:val="00E42477"/>
    <w:rsid w:val="00E471E2"/>
    <w:rsid w:val="00E4780C"/>
    <w:rsid w:val="00E54363"/>
    <w:rsid w:val="00E7070B"/>
    <w:rsid w:val="00E93B4F"/>
    <w:rsid w:val="00EA3D1C"/>
    <w:rsid w:val="00EA6393"/>
    <w:rsid w:val="00ED00FA"/>
    <w:rsid w:val="00ED10A9"/>
    <w:rsid w:val="00EE5B89"/>
    <w:rsid w:val="00EF0554"/>
    <w:rsid w:val="00EF7BD8"/>
    <w:rsid w:val="00F041B7"/>
    <w:rsid w:val="00F05208"/>
    <w:rsid w:val="00F06CA2"/>
    <w:rsid w:val="00F12542"/>
    <w:rsid w:val="00F23A94"/>
    <w:rsid w:val="00F2656D"/>
    <w:rsid w:val="00F26FBF"/>
    <w:rsid w:val="00F314D7"/>
    <w:rsid w:val="00F40B8F"/>
    <w:rsid w:val="00F4752E"/>
    <w:rsid w:val="00F73A4F"/>
    <w:rsid w:val="00F77E7D"/>
    <w:rsid w:val="00F8560C"/>
    <w:rsid w:val="00F95220"/>
    <w:rsid w:val="00F95839"/>
    <w:rsid w:val="00FA23C1"/>
    <w:rsid w:val="00FB5737"/>
    <w:rsid w:val="00FB6D7C"/>
    <w:rsid w:val="00FC0E7E"/>
    <w:rsid w:val="00FC3C73"/>
    <w:rsid w:val="00FC6010"/>
    <w:rsid w:val="00FE18D8"/>
    <w:rsid w:val="00FF0A5D"/>
    <w:rsid w:val="00FF291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lsdException w:name="heading 5" w:semiHidden="0" w:uiPriority="9" w:unhideWhenUsed="0"/>
    <w:lsdException w:name="heading 6" w:semiHidden="0" w:uiPriority="9" w:unhideWhenUsed="0"/>
    <w:lsdException w:name="heading 7" w:semiHidden="0" w:uiPriority="9" w:unhideWhenUsed="0"/>
    <w:lsdException w:name="heading 8" w:semiHidden="0" w:uiPriority="9" w:unhideWhenUsed="0"/>
    <w:lsdException w:name="heading 9" w:semiHidden="0" w:uiPriority="9"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7070B"/>
    <w:pPr>
      <w:widowControl w:val="0"/>
      <w:spacing w:after="120" w:line="360" w:lineRule="auto"/>
    </w:pPr>
    <w:rPr>
      <w:rFonts w:ascii="Arial" w:hAnsi="Arial"/>
      <w:sz w:val="24"/>
    </w:rPr>
  </w:style>
  <w:style w:type="paragraph" w:styleId="berschrift1">
    <w:name w:val="heading 1"/>
    <w:aliases w:val="Big Headline"/>
    <w:basedOn w:val="Standard"/>
    <w:next w:val="Standard"/>
    <w:qFormat/>
    <w:rsid w:val="00275C9A"/>
    <w:pPr>
      <w:spacing w:after="480"/>
      <w:outlineLvl w:val="0"/>
    </w:pPr>
    <w:rPr>
      <w:b/>
      <w:color w:val="005185"/>
      <w:sz w:val="32"/>
    </w:rPr>
  </w:style>
  <w:style w:type="paragraph" w:styleId="berschrift2">
    <w:name w:val="heading 2"/>
    <w:aliases w:val="Sub-Headline"/>
    <w:basedOn w:val="Standard"/>
    <w:next w:val="Standard"/>
    <w:qFormat/>
    <w:rsid w:val="00F06CA2"/>
    <w:pPr>
      <w:spacing w:before="600"/>
      <w:outlineLvl w:val="1"/>
    </w:pPr>
    <w:rPr>
      <w:b/>
      <w:color w:val="005185"/>
    </w:rPr>
  </w:style>
  <w:style w:type="paragraph" w:styleId="berschrift3">
    <w:name w:val="heading 3"/>
    <w:aliases w:val="Small Headline above Big Headline"/>
    <w:basedOn w:val="Standard"/>
    <w:next w:val="Standard"/>
    <w:qFormat/>
    <w:rsid w:val="00F06CA2"/>
    <w:pPr>
      <w:outlineLvl w:val="2"/>
    </w:pPr>
    <w:rPr>
      <w:b/>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F2656D"/>
    <w:pPr>
      <w:widowControl w:val="0"/>
    </w:pPr>
    <w:rPr>
      <w:rFonts w:ascii="Arial" w:hAnsi="Arial"/>
      <w:b/>
      <w:sz w:val="22"/>
    </w:rPr>
  </w:style>
  <w:style w:type="paragraph" w:styleId="Titel">
    <w:name w:val="Title"/>
    <w:aliases w:val="Title of image"/>
    <w:basedOn w:val="Standard"/>
    <w:next w:val="Standard"/>
    <w:link w:val="TitelZchn"/>
    <w:uiPriority w:val="10"/>
    <w:qFormat/>
    <w:rsid w:val="00F2656D"/>
    <w:pPr>
      <w:spacing w:after="0" w:line="240" w:lineRule="auto"/>
      <w:contextualSpacing/>
    </w:pPr>
    <w:rPr>
      <w:rFonts w:eastAsiaTheme="majorEastAsia" w:cstheme="majorBidi"/>
      <w:b/>
      <w:spacing w:val="5"/>
      <w:kern w:val="28"/>
      <w:sz w:val="22"/>
      <w:szCs w:val="52"/>
    </w:rPr>
  </w:style>
  <w:style w:type="character" w:customStyle="1" w:styleId="TitelZchn">
    <w:name w:val="Titel Zchn"/>
    <w:aliases w:val="Title of image Zchn"/>
    <w:basedOn w:val="Absatz-Standardschriftart"/>
    <w:link w:val="Titel"/>
    <w:uiPriority w:val="10"/>
    <w:rsid w:val="00F2656D"/>
    <w:rPr>
      <w:rFonts w:ascii="Arial" w:eastAsiaTheme="majorEastAsia" w:hAnsi="Arial" w:cstheme="majorBidi"/>
      <w:b/>
      <w:spacing w:val="5"/>
      <w:kern w:val="28"/>
      <w:sz w:val="22"/>
      <w:szCs w:val="52"/>
    </w:rPr>
  </w:style>
  <w:style w:type="character" w:styleId="Hyperlink">
    <w:name w:val="Hyperlink"/>
    <w:basedOn w:val="Absatz-Standardschriftart"/>
    <w:uiPriority w:val="99"/>
    <w:unhideWhenUsed/>
    <w:rsid w:val="000833B4"/>
    <w:rPr>
      <w:color w:val="005185" w:themeColor="hyperlink"/>
      <w:u w:val="single"/>
    </w:rPr>
  </w:style>
  <w:style w:type="character" w:styleId="BesuchterHyperlink">
    <w:name w:val="FollowedHyperlink"/>
    <w:basedOn w:val="Absatz-Standardschriftart"/>
    <w:uiPriority w:val="99"/>
    <w:semiHidden/>
    <w:unhideWhenUsed/>
    <w:rsid w:val="00887FC5"/>
    <w:rPr>
      <w:color w:val="005185" w:themeColor="followedHyperlink"/>
      <w:u w:val="single"/>
    </w:rPr>
  </w:style>
  <w:style w:type="character" w:styleId="Kommentarzeichen">
    <w:name w:val="annotation reference"/>
    <w:basedOn w:val="Absatz-Standardschriftart"/>
    <w:uiPriority w:val="99"/>
    <w:semiHidden/>
    <w:unhideWhenUsed/>
    <w:rsid w:val="00AC0804"/>
    <w:rPr>
      <w:sz w:val="16"/>
      <w:szCs w:val="16"/>
    </w:rPr>
  </w:style>
  <w:style w:type="paragraph" w:styleId="Kommentartext">
    <w:name w:val="annotation text"/>
    <w:basedOn w:val="Standard"/>
    <w:link w:val="KommentartextZchn"/>
    <w:uiPriority w:val="99"/>
    <w:semiHidden/>
    <w:unhideWhenUsed/>
    <w:rsid w:val="00AC0804"/>
    <w:pPr>
      <w:spacing w:line="240" w:lineRule="auto"/>
    </w:pPr>
    <w:rPr>
      <w:sz w:val="20"/>
    </w:rPr>
  </w:style>
  <w:style w:type="character" w:customStyle="1" w:styleId="KommentartextZchn">
    <w:name w:val="Kommentartext Zchn"/>
    <w:basedOn w:val="Absatz-Standardschriftart"/>
    <w:link w:val="Kommentartext"/>
    <w:uiPriority w:val="99"/>
    <w:semiHidden/>
    <w:rsid w:val="00AC0804"/>
    <w:rPr>
      <w:rFonts w:ascii="Arial" w:hAnsi="Arial"/>
    </w:rPr>
  </w:style>
  <w:style w:type="paragraph" w:styleId="Kommentarthema">
    <w:name w:val="annotation subject"/>
    <w:basedOn w:val="Kommentartext"/>
    <w:next w:val="Kommentartext"/>
    <w:link w:val="KommentarthemaZchn"/>
    <w:uiPriority w:val="99"/>
    <w:semiHidden/>
    <w:unhideWhenUsed/>
    <w:rsid w:val="00AC0804"/>
    <w:rPr>
      <w:b/>
      <w:bCs/>
    </w:rPr>
  </w:style>
  <w:style w:type="character" w:customStyle="1" w:styleId="KommentarthemaZchn">
    <w:name w:val="Kommentarthema Zchn"/>
    <w:basedOn w:val="KommentartextZchn"/>
    <w:link w:val="Kommentarthema"/>
    <w:uiPriority w:val="99"/>
    <w:semiHidden/>
    <w:rsid w:val="00AC0804"/>
    <w:rPr>
      <w:rFonts w:ascii="Arial" w:hAnsi="Arial"/>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lsdException w:name="heading 5" w:semiHidden="0" w:uiPriority="9" w:unhideWhenUsed="0"/>
    <w:lsdException w:name="heading 6" w:semiHidden="0" w:uiPriority="9" w:unhideWhenUsed="0"/>
    <w:lsdException w:name="heading 7" w:semiHidden="0" w:uiPriority="9" w:unhideWhenUsed="0"/>
    <w:lsdException w:name="heading 8" w:semiHidden="0" w:uiPriority="9" w:unhideWhenUsed="0"/>
    <w:lsdException w:name="heading 9" w:semiHidden="0" w:uiPriority="9" w:unhideWhenUsed="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E7070B"/>
    <w:pPr>
      <w:widowControl w:val="0"/>
      <w:spacing w:after="120" w:line="360" w:lineRule="auto"/>
    </w:pPr>
    <w:rPr>
      <w:rFonts w:ascii="Arial" w:hAnsi="Arial"/>
      <w:sz w:val="24"/>
    </w:rPr>
  </w:style>
  <w:style w:type="paragraph" w:styleId="berschrift1">
    <w:name w:val="heading 1"/>
    <w:aliases w:val="Big Headline"/>
    <w:basedOn w:val="Standard"/>
    <w:next w:val="Standard"/>
    <w:qFormat/>
    <w:rsid w:val="00275C9A"/>
    <w:pPr>
      <w:spacing w:after="480"/>
      <w:outlineLvl w:val="0"/>
    </w:pPr>
    <w:rPr>
      <w:b/>
      <w:color w:val="005185"/>
      <w:sz w:val="32"/>
    </w:rPr>
  </w:style>
  <w:style w:type="paragraph" w:styleId="berschrift2">
    <w:name w:val="heading 2"/>
    <w:aliases w:val="Sub-Headline"/>
    <w:basedOn w:val="Standard"/>
    <w:next w:val="Standard"/>
    <w:qFormat/>
    <w:rsid w:val="00F06CA2"/>
    <w:pPr>
      <w:spacing w:before="600"/>
      <w:outlineLvl w:val="1"/>
    </w:pPr>
    <w:rPr>
      <w:b/>
      <w:color w:val="005185"/>
    </w:rPr>
  </w:style>
  <w:style w:type="paragraph" w:styleId="berschrift3">
    <w:name w:val="heading 3"/>
    <w:aliases w:val="Small Headline above Big Headline"/>
    <w:basedOn w:val="Standard"/>
    <w:next w:val="Standard"/>
    <w:qFormat/>
    <w:rsid w:val="00F06CA2"/>
    <w:pPr>
      <w:outlineLvl w:val="2"/>
    </w:pPr>
    <w:rPr>
      <w:b/>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F2656D"/>
    <w:pPr>
      <w:widowControl w:val="0"/>
    </w:pPr>
    <w:rPr>
      <w:rFonts w:ascii="Arial" w:hAnsi="Arial"/>
      <w:b/>
      <w:sz w:val="22"/>
    </w:rPr>
  </w:style>
  <w:style w:type="paragraph" w:styleId="Titel">
    <w:name w:val="Title"/>
    <w:aliases w:val="Title of image"/>
    <w:basedOn w:val="Standard"/>
    <w:next w:val="Standard"/>
    <w:link w:val="TitelZchn"/>
    <w:uiPriority w:val="10"/>
    <w:qFormat/>
    <w:rsid w:val="00F2656D"/>
    <w:pPr>
      <w:spacing w:after="0" w:line="240" w:lineRule="auto"/>
      <w:contextualSpacing/>
    </w:pPr>
    <w:rPr>
      <w:rFonts w:eastAsiaTheme="majorEastAsia" w:cstheme="majorBidi"/>
      <w:b/>
      <w:spacing w:val="5"/>
      <w:kern w:val="28"/>
      <w:sz w:val="22"/>
      <w:szCs w:val="52"/>
    </w:rPr>
  </w:style>
  <w:style w:type="character" w:customStyle="1" w:styleId="TitelZchn">
    <w:name w:val="Titel Zchn"/>
    <w:aliases w:val="Title of image Zchn"/>
    <w:basedOn w:val="Absatz-Standardschriftart"/>
    <w:link w:val="Titel"/>
    <w:uiPriority w:val="10"/>
    <w:rsid w:val="00F2656D"/>
    <w:rPr>
      <w:rFonts w:ascii="Arial" w:eastAsiaTheme="majorEastAsia" w:hAnsi="Arial" w:cstheme="majorBidi"/>
      <w:b/>
      <w:spacing w:val="5"/>
      <w:kern w:val="28"/>
      <w:sz w:val="22"/>
      <w:szCs w:val="52"/>
    </w:rPr>
  </w:style>
  <w:style w:type="character" w:styleId="Hyperlink">
    <w:name w:val="Hyperlink"/>
    <w:basedOn w:val="Absatz-Standardschriftart"/>
    <w:uiPriority w:val="99"/>
    <w:unhideWhenUsed/>
    <w:rsid w:val="000833B4"/>
    <w:rPr>
      <w:color w:val="005185" w:themeColor="hyperlink"/>
      <w:u w:val="single"/>
    </w:rPr>
  </w:style>
  <w:style w:type="character" w:styleId="BesuchterHyperlink">
    <w:name w:val="FollowedHyperlink"/>
    <w:basedOn w:val="Absatz-Standardschriftart"/>
    <w:uiPriority w:val="99"/>
    <w:semiHidden/>
    <w:unhideWhenUsed/>
    <w:rsid w:val="00887FC5"/>
    <w:rPr>
      <w:color w:val="005185" w:themeColor="followedHyperlink"/>
      <w:u w:val="single"/>
    </w:rPr>
  </w:style>
  <w:style w:type="character" w:styleId="Kommentarzeichen">
    <w:name w:val="annotation reference"/>
    <w:basedOn w:val="Absatz-Standardschriftart"/>
    <w:uiPriority w:val="99"/>
    <w:semiHidden/>
    <w:unhideWhenUsed/>
    <w:rsid w:val="00AC0804"/>
    <w:rPr>
      <w:sz w:val="16"/>
      <w:szCs w:val="16"/>
    </w:rPr>
  </w:style>
  <w:style w:type="paragraph" w:styleId="Kommentartext">
    <w:name w:val="annotation text"/>
    <w:basedOn w:val="Standard"/>
    <w:link w:val="KommentartextZchn"/>
    <w:uiPriority w:val="99"/>
    <w:semiHidden/>
    <w:unhideWhenUsed/>
    <w:rsid w:val="00AC0804"/>
    <w:pPr>
      <w:spacing w:line="240" w:lineRule="auto"/>
    </w:pPr>
    <w:rPr>
      <w:sz w:val="20"/>
    </w:rPr>
  </w:style>
  <w:style w:type="character" w:customStyle="1" w:styleId="KommentartextZchn">
    <w:name w:val="Kommentartext Zchn"/>
    <w:basedOn w:val="Absatz-Standardschriftart"/>
    <w:link w:val="Kommentartext"/>
    <w:uiPriority w:val="99"/>
    <w:semiHidden/>
    <w:rsid w:val="00AC0804"/>
    <w:rPr>
      <w:rFonts w:ascii="Arial" w:hAnsi="Arial"/>
    </w:rPr>
  </w:style>
  <w:style w:type="paragraph" w:styleId="Kommentarthema">
    <w:name w:val="annotation subject"/>
    <w:basedOn w:val="Kommentartext"/>
    <w:next w:val="Kommentartext"/>
    <w:link w:val="KommentarthemaZchn"/>
    <w:uiPriority w:val="99"/>
    <w:semiHidden/>
    <w:unhideWhenUsed/>
    <w:rsid w:val="00AC0804"/>
    <w:rPr>
      <w:b/>
      <w:bCs/>
    </w:rPr>
  </w:style>
  <w:style w:type="character" w:customStyle="1" w:styleId="KommentarthemaZchn">
    <w:name w:val="Kommentarthema Zchn"/>
    <w:basedOn w:val="KommentartextZchn"/>
    <w:link w:val="Kommentarthema"/>
    <w:uiPriority w:val="99"/>
    <w:semiHidden/>
    <w:rsid w:val="00AC0804"/>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25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Larissa">
  <a:themeElements>
    <a:clrScheme name="Homag Group">
      <a:dk1>
        <a:srgbClr val="ECEAE5"/>
      </a:dk1>
      <a:lt1>
        <a:srgbClr val="FFFFFF"/>
      </a:lt1>
      <a:dk2>
        <a:srgbClr val="84AED9"/>
      </a:dk2>
      <a:lt2>
        <a:srgbClr val="FFFFFF"/>
      </a:lt2>
      <a:accent1>
        <a:srgbClr val="005185"/>
      </a:accent1>
      <a:accent2>
        <a:srgbClr val="84AED9"/>
      </a:accent2>
      <a:accent3>
        <a:srgbClr val="FFCC00"/>
      </a:accent3>
      <a:accent4>
        <a:srgbClr val="BFBFBF"/>
      </a:accent4>
      <a:accent5>
        <a:srgbClr val="DAD9D3"/>
      </a:accent5>
      <a:accent6>
        <a:srgbClr val="ECEAE5"/>
      </a:accent6>
      <a:hlink>
        <a:srgbClr val="005185"/>
      </a:hlink>
      <a:folHlink>
        <a:srgbClr val="005185"/>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AACBD3-6F6D-4110-80CA-0E1A0C1519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2524</Words>
  <Characters>13170</Characters>
  <Application>Microsoft Office Word</Application>
  <DocSecurity>4</DocSecurity>
  <Lines>109</Lines>
  <Paragraphs>31</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15663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Julia Weber</cp:lastModifiedBy>
  <cp:revision>2</cp:revision>
  <cp:lastPrinted>2017-10-13T09:08:00Z</cp:lastPrinted>
  <dcterms:created xsi:type="dcterms:W3CDTF">2017-10-23T07:26:00Z</dcterms:created>
  <dcterms:modified xsi:type="dcterms:W3CDTF">2017-10-23T07:26:00Z</dcterms:modified>
</cp:coreProperties>
</file>